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4928" w:rsidRDefault="0029530F" w:rsidP="004B4928">
      <w:pPr>
        <w:pStyle w:val="Glava"/>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6.75pt;margin-top:-14.4pt;width:124.45pt;height:93.3pt;z-index:-251656192" o:allowincell="f">
            <v:imagedata r:id="rId5" o:title=""/>
            <w10:wrap type="square"/>
          </v:shape>
          <o:OLEObject Type="Embed" ProgID="CorelDRAW.Graphic.12" ShapeID="_x0000_s1026" DrawAspect="Content" ObjectID="_1803888365" r:id="rId6"/>
        </w:object>
      </w:r>
    </w:p>
    <w:p w:rsidR="004B4928" w:rsidRDefault="004B4928" w:rsidP="004B4928">
      <w:pPr>
        <w:pStyle w:val="Glava"/>
      </w:pPr>
    </w:p>
    <w:p w:rsidR="004B4928" w:rsidRDefault="004B4928" w:rsidP="004B4928">
      <w:pPr>
        <w:pStyle w:val="Glava"/>
      </w:pPr>
    </w:p>
    <w:p w:rsidR="004B4928" w:rsidRDefault="004B4928" w:rsidP="004B4928">
      <w:pPr>
        <w:pStyle w:val="Glava"/>
      </w:pPr>
    </w:p>
    <w:p w:rsidR="004B4928" w:rsidRDefault="004B4928" w:rsidP="004B4928">
      <w:pPr>
        <w:pStyle w:val="Glava"/>
      </w:pPr>
    </w:p>
    <w:p w:rsidR="004B4928" w:rsidRDefault="004B4928" w:rsidP="004B4928">
      <w:pPr>
        <w:pStyle w:val="Glava"/>
      </w:pPr>
    </w:p>
    <w:p w:rsidR="004B4928" w:rsidRDefault="004B4928" w:rsidP="004B4928">
      <w:pPr>
        <w:pStyle w:val="Glava"/>
      </w:pPr>
    </w:p>
    <w:p w:rsidR="00D22983" w:rsidRDefault="00D22983" w:rsidP="00D22983">
      <w:pPr>
        <w:pStyle w:val="Glava"/>
        <w:jc w:val="right"/>
        <w:rPr>
          <w:rFonts w:ascii="Garamond" w:hAnsi="Garamond"/>
          <w:i/>
          <w:szCs w:val="24"/>
        </w:rPr>
      </w:pPr>
    </w:p>
    <w:p w:rsidR="00A902C0" w:rsidRDefault="00A902C0" w:rsidP="00A902C0">
      <w:pPr>
        <w:jc w:val="right"/>
        <w:rPr>
          <w:rFonts w:ascii="Garamond" w:hAnsi="Garamond"/>
          <w:bCs/>
          <w:i/>
          <w:sz w:val="24"/>
          <w:szCs w:val="24"/>
        </w:rPr>
      </w:pPr>
      <w:r w:rsidRPr="007021D5">
        <w:rPr>
          <w:rFonts w:ascii="Garamond" w:hAnsi="Garamond"/>
          <w:i/>
          <w:sz w:val="24"/>
          <w:szCs w:val="24"/>
        </w:rPr>
        <w:t xml:space="preserve">Javno naročilo: </w:t>
      </w:r>
      <w:r w:rsidRPr="007021D5">
        <w:rPr>
          <w:rFonts w:ascii="Garamond" w:hAnsi="Garamond"/>
          <w:bCs/>
          <w:i/>
          <w:sz w:val="24"/>
          <w:szCs w:val="24"/>
        </w:rPr>
        <w:t>Revitalizacija Resnikove hiše</w:t>
      </w:r>
    </w:p>
    <w:p w:rsidR="004B4928" w:rsidRPr="00286BB9" w:rsidRDefault="004B4928" w:rsidP="00186E7C">
      <w:pPr>
        <w:pStyle w:val="Glava"/>
        <w:jc w:val="right"/>
        <w:rPr>
          <w:rFonts w:ascii="Book Antiqua" w:hAnsi="Book Antiqua"/>
          <w:i/>
          <w:sz w:val="16"/>
          <w:szCs w:val="16"/>
        </w:rPr>
      </w:pPr>
      <w:r>
        <w:rPr>
          <w:rFonts w:ascii="Book Antiqua" w:eastAsia="Calibri" w:hAnsi="Book Antiqua"/>
          <w:bCs/>
          <w:i/>
          <w:sz w:val="16"/>
          <w:szCs w:val="16"/>
        </w:rPr>
        <w:t>_________________________________________________________________________________________________________________</w:t>
      </w:r>
    </w:p>
    <w:p w:rsidR="00AC1274" w:rsidRDefault="00AC1274"/>
    <w:p w:rsidR="004B4928" w:rsidRDefault="004B4928"/>
    <w:p w:rsidR="004B4928" w:rsidRDefault="004B4928"/>
    <w:p w:rsidR="004B4928" w:rsidRPr="007F7854" w:rsidRDefault="004B4928" w:rsidP="004B4928">
      <w:pPr>
        <w:pStyle w:val="Naslov2"/>
        <w:rPr>
          <w:rFonts w:ascii="Garamond" w:hAnsi="Garamond"/>
          <w:szCs w:val="24"/>
        </w:rPr>
      </w:pPr>
      <w:r w:rsidRPr="007F7854">
        <w:rPr>
          <w:rFonts w:ascii="Garamond" w:hAnsi="Garamond"/>
          <w:szCs w:val="24"/>
        </w:rPr>
        <w:t>NAROČNIK:     OBČINA KOZJE</w:t>
      </w:r>
    </w:p>
    <w:p w:rsidR="004B4928" w:rsidRPr="007F7854" w:rsidRDefault="004B4928" w:rsidP="004B4928">
      <w:pPr>
        <w:rPr>
          <w:rFonts w:ascii="Garamond" w:hAnsi="Garamond"/>
          <w:sz w:val="24"/>
          <w:szCs w:val="24"/>
        </w:rPr>
      </w:pPr>
      <w:r w:rsidRPr="007F7854">
        <w:rPr>
          <w:rFonts w:ascii="Garamond" w:hAnsi="Garamond"/>
          <w:b/>
          <w:sz w:val="24"/>
          <w:szCs w:val="24"/>
        </w:rPr>
        <w:t xml:space="preserve">                             Kozje 37</w:t>
      </w:r>
      <w:bookmarkStart w:id="0" w:name="_Hlt191711098"/>
      <w:bookmarkEnd w:id="0"/>
      <w:r w:rsidRPr="007F7854">
        <w:rPr>
          <w:rFonts w:ascii="Garamond" w:hAnsi="Garamond"/>
          <w:b/>
          <w:sz w:val="24"/>
          <w:szCs w:val="24"/>
        </w:rPr>
        <w:t>, 3260 Kozje</w:t>
      </w:r>
      <w:r w:rsidRPr="007F7854">
        <w:rPr>
          <w:rFonts w:ascii="Garamond" w:hAnsi="Garamond"/>
          <w:sz w:val="24"/>
          <w:szCs w:val="24"/>
        </w:rPr>
        <w:t xml:space="preserve"> </w:t>
      </w:r>
    </w:p>
    <w:p w:rsidR="004B4928" w:rsidRPr="007F7854" w:rsidRDefault="004B4928" w:rsidP="004B4928">
      <w:pPr>
        <w:rPr>
          <w:rFonts w:ascii="Garamond" w:hAnsi="Garamond"/>
          <w:sz w:val="24"/>
          <w:szCs w:val="24"/>
        </w:rPr>
      </w:pPr>
    </w:p>
    <w:p w:rsidR="004B4928" w:rsidRPr="007F7854" w:rsidRDefault="004B4928" w:rsidP="004B4928">
      <w:pPr>
        <w:rPr>
          <w:rFonts w:ascii="Garamond" w:hAnsi="Garamond"/>
          <w:b/>
          <w:sz w:val="24"/>
          <w:szCs w:val="24"/>
        </w:rPr>
      </w:pPr>
      <w:r w:rsidRPr="007F7854">
        <w:rPr>
          <w:rFonts w:ascii="Garamond" w:hAnsi="Garamond"/>
          <w:b/>
          <w:sz w:val="24"/>
          <w:szCs w:val="24"/>
        </w:rPr>
        <w:t xml:space="preserve">                             Tel: 03/800-14-00</w:t>
      </w:r>
    </w:p>
    <w:p w:rsidR="004B4928" w:rsidRPr="007F7854" w:rsidRDefault="004B4928" w:rsidP="004B4928">
      <w:pPr>
        <w:rPr>
          <w:rFonts w:ascii="Garamond" w:hAnsi="Garamond"/>
          <w:b/>
          <w:sz w:val="24"/>
          <w:szCs w:val="24"/>
        </w:rPr>
      </w:pPr>
      <w:r w:rsidRPr="007F7854">
        <w:rPr>
          <w:rFonts w:ascii="Garamond" w:hAnsi="Garamond"/>
          <w:b/>
          <w:sz w:val="24"/>
          <w:szCs w:val="24"/>
        </w:rPr>
        <w:t xml:space="preserve">                             E-mail: </w:t>
      </w:r>
      <w:hyperlink r:id="rId7" w:history="1">
        <w:r w:rsidRPr="007F7854">
          <w:rPr>
            <w:rStyle w:val="Hiperpovezava"/>
            <w:rFonts w:ascii="Garamond" w:hAnsi="Garamond"/>
            <w:b/>
            <w:color w:val="auto"/>
            <w:sz w:val="24"/>
            <w:szCs w:val="24"/>
          </w:rPr>
          <w:t>obcina.kozje@siol.net</w:t>
        </w:r>
      </w:hyperlink>
      <w:r w:rsidRPr="007F7854">
        <w:rPr>
          <w:rFonts w:ascii="Garamond" w:hAnsi="Garamond"/>
          <w:b/>
          <w:sz w:val="24"/>
          <w:szCs w:val="24"/>
        </w:rPr>
        <w:t>, http://</w:t>
      </w:r>
      <w:hyperlink r:id="rId8" w:history="1">
        <w:r w:rsidRPr="007F7854">
          <w:rPr>
            <w:rStyle w:val="Hiperpovezava"/>
            <w:rFonts w:ascii="Garamond" w:hAnsi="Garamond"/>
            <w:b/>
            <w:color w:val="auto"/>
            <w:sz w:val="24"/>
            <w:szCs w:val="24"/>
          </w:rPr>
          <w:t>www.kozje.si</w:t>
        </w:r>
      </w:hyperlink>
    </w:p>
    <w:p w:rsidR="004B4928" w:rsidRPr="007F7854" w:rsidRDefault="004B4928" w:rsidP="004B4928">
      <w:pPr>
        <w:rPr>
          <w:rFonts w:ascii="Garamond" w:hAnsi="Garamond"/>
          <w:b/>
          <w:sz w:val="24"/>
          <w:szCs w:val="24"/>
        </w:rPr>
      </w:pPr>
    </w:p>
    <w:p w:rsidR="004B4928" w:rsidRPr="007F7854" w:rsidRDefault="004B4928" w:rsidP="004B4928">
      <w:pPr>
        <w:rPr>
          <w:rFonts w:ascii="Garamond" w:hAnsi="Garamond"/>
          <w:sz w:val="24"/>
          <w:szCs w:val="24"/>
        </w:rPr>
      </w:pPr>
      <w:r w:rsidRPr="007F7854">
        <w:rPr>
          <w:rFonts w:ascii="Garamond" w:hAnsi="Garamond"/>
          <w:sz w:val="24"/>
          <w:szCs w:val="24"/>
        </w:rPr>
        <w:t>______________________________________________________________________________________________________________________________________________________</w:t>
      </w:r>
    </w:p>
    <w:p w:rsidR="004B4928" w:rsidRPr="0019310E" w:rsidRDefault="004B4928" w:rsidP="004B4928">
      <w:pPr>
        <w:rPr>
          <w:rFonts w:ascii="Book Antiqua" w:hAnsi="Book Antiqua"/>
        </w:rPr>
      </w:pPr>
    </w:p>
    <w:p w:rsidR="004B4928" w:rsidRPr="0019310E" w:rsidRDefault="004B4928" w:rsidP="004B4928">
      <w:pPr>
        <w:tabs>
          <w:tab w:val="left" w:pos="3119"/>
        </w:tabs>
        <w:ind w:right="-1"/>
        <w:rPr>
          <w:rFonts w:ascii="Book Antiqua" w:hAnsi="Book Antiqua"/>
        </w:rPr>
      </w:pPr>
    </w:p>
    <w:p w:rsidR="004B4928" w:rsidRPr="0019310E" w:rsidRDefault="004B4928" w:rsidP="004B4928">
      <w:pPr>
        <w:tabs>
          <w:tab w:val="left" w:pos="3119"/>
        </w:tabs>
        <w:ind w:right="-1"/>
        <w:jc w:val="center"/>
        <w:rPr>
          <w:rFonts w:ascii="Book Antiqua" w:hAnsi="Book Antiqua"/>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4B4928" w:rsidRPr="00F635D2" w:rsidTr="00DD405F">
        <w:tc>
          <w:tcPr>
            <w:tcW w:w="9211" w:type="dxa"/>
            <w:shd w:val="clear" w:color="auto" w:fill="EAF1DD"/>
          </w:tcPr>
          <w:p w:rsidR="004B4928" w:rsidRPr="00F635D2" w:rsidRDefault="004B4928" w:rsidP="00DD405F">
            <w:pPr>
              <w:tabs>
                <w:tab w:val="left" w:pos="3119"/>
              </w:tabs>
              <w:ind w:right="-1"/>
              <w:jc w:val="center"/>
              <w:rPr>
                <w:rFonts w:ascii="Book Antiqua" w:hAnsi="Book Antiqua"/>
                <w:b/>
                <w:sz w:val="32"/>
                <w:szCs w:val="32"/>
              </w:rPr>
            </w:pPr>
          </w:p>
          <w:p w:rsidR="004B4928" w:rsidRPr="007F7854" w:rsidRDefault="004B4928" w:rsidP="00DD405F">
            <w:pPr>
              <w:tabs>
                <w:tab w:val="left" w:pos="3119"/>
              </w:tabs>
              <w:ind w:right="-1"/>
              <w:jc w:val="center"/>
              <w:rPr>
                <w:rFonts w:ascii="Garamond" w:hAnsi="Garamond"/>
                <w:b/>
                <w:sz w:val="32"/>
                <w:szCs w:val="32"/>
              </w:rPr>
            </w:pPr>
            <w:r w:rsidRPr="007F7854">
              <w:rPr>
                <w:rFonts w:ascii="Garamond" w:hAnsi="Garamond"/>
                <w:b/>
                <w:sz w:val="32"/>
                <w:szCs w:val="32"/>
              </w:rPr>
              <w:t xml:space="preserve">S P R E M E M B A </w:t>
            </w:r>
          </w:p>
          <w:p w:rsidR="004B4928" w:rsidRPr="007F7854" w:rsidRDefault="004B4928" w:rsidP="00DD405F">
            <w:pPr>
              <w:tabs>
                <w:tab w:val="left" w:pos="3119"/>
              </w:tabs>
              <w:ind w:right="-1"/>
              <w:jc w:val="center"/>
              <w:rPr>
                <w:rFonts w:ascii="Garamond" w:hAnsi="Garamond"/>
                <w:b/>
                <w:sz w:val="32"/>
                <w:szCs w:val="32"/>
              </w:rPr>
            </w:pPr>
            <w:r w:rsidRPr="007F7854">
              <w:rPr>
                <w:rFonts w:ascii="Garamond" w:hAnsi="Garamond"/>
                <w:b/>
                <w:sz w:val="32"/>
                <w:szCs w:val="32"/>
              </w:rPr>
              <w:t>RAZPISNE DOKUMENTACIJE</w:t>
            </w:r>
          </w:p>
          <w:p w:rsidR="004B4928" w:rsidRPr="00F635D2" w:rsidRDefault="004B4928" w:rsidP="00DD405F">
            <w:pPr>
              <w:tabs>
                <w:tab w:val="left" w:pos="3119"/>
              </w:tabs>
              <w:ind w:right="-1"/>
              <w:jc w:val="center"/>
              <w:rPr>
                <w:rFonts w:ascii="Book Antiqua" w:hAnsi="Book Antiqua"/>
                <w:b/>
                <w:sz w:val="32"/>
                <w:szCs w:val="32"/>
              </w:rPr>
            </w:pPr>
          </w:p>
        </w:tc>
      </w:tr>
    </w:tbl>
    <w:p w:rsidR="004B4928" w:rsidRPr="0019310E" w:rsidRDefault="004B4928" w:rsidP="004B4928">
      <w:pPr>
        <w:tabs>
          <w:tab w:val="left" w:pos="2880"/>
        </w:tabs>
        <w:rPr>
          <w:rFonts w:ascii="Book Antiqua" w:hAnsi="Book Antiqua"/>
          <w:sz w:val="32"/>
          <w:szCs w:val="32"/>
        </w:rPr>
      </w:pPr>
    </w:p>
    <w:p w:rsidR="004B4928" w:rsidRPr="0019310E" w:rsidRDefault="004B4928" w:rsidP="004B4928">
      <w:pPr>
        <w:tabs>
          <w:tab w:val="left" w:pos="2880"/>
        </w:tabs>
        <w:rPr>
          <w:rFonts w:ascii="Book Antiqua" w:hAnsi="Book Antiqua"/>
        </w:rPr>
      </w:pPr>
    </w:p>
    <w:p w:rsidR="004B4928" w:rsidRPr="0019310E" w:rsidRDefault="004B4928" w:rsidP="004B4928">
      <w:pPr>
        <w:tabs>
          <w:tab w:val="left" w:pos="2880"/>
        </w:tabs>
        <w:jc w:val="center"/>
        <w:rPr>
          <w:rFonts w:ascii="Book Antiqua" w:hAnsi="Book Antiqua"/>
          <w:b/>
          <w:sz w:val="24"/>
          <w:szCs w:val="24"/>
        </w:rPr>
      </w:pPr>
      <w:r w:rsidRPr="0019310E">
        <w:rPr>
          <w:rFonts w:ascii="Book Antiqua" w:hAnsi="Book Antiqua"/>
          <w:b/>
          <w:sz w:val="24"/>
          <w:szCs w:val="24"/>
        </w:rPr>
        <w:t>PREDMET JAVNEGA NAROČILA:</w:t>
      </w:r>
    </w:p>
    <w:p w:rsidR="004B4928" w:rsidRPr="0019310E" w:rsidRDefault="004B4928" w:rsidP="004B4928">
      <w:pPr>
        <w:tabs>
          <w:tab w:val="left" w:pos="2880"/>
        </w:tabs>
        <w:jc w:val="center"/>
        <w:rPr>
          <w:rFonts w:ascii="Book Antiqua" w:hAnsi="Book Antiqua"/>
          <w:b/>
          <w:sz w:val="24"/>
          <w:szCs w:val="24"/>
        </w:rPr>
      </w:pPr>
    </w:p>
    <w:p w:rsidR="004B4928" w:rsidRPr="00CA48D6" w:rsidRDefault="004B4928" w:rsidP="004B4928">
      <w:pPr>
        <w:tabs>
          <w:tab w:val="left" w:pos="2880"/>
        </w:tabs>
        <w:jc w:val="center"/>
        <w:rPr>
          <w:rFonts w:ascii="Book Antiqua" w:hAnsi="Book Antiqua"/>
          <w:b/>
          <w:sz w:val="32"/>
          <w:szCs w:val="32"/>
        </w:rPr>
      </w:pPr>
    </w:p>
    <w:p w:rsidR="00A902C0" w:rsidRPr="007021D5" w:rsidRDefault="00A902C0" w:rsidP="00A902C0">
      <w:pPr>
        <w:jc w:val="center"/>
        <w:rPr>
          <w:rFonts w:ascii="Garamond" w:hAnsi="Garamond"/>
          <w:b/>
          <w:sz w:val="36"/>
          <w:szCs w:val="36"/>
        </w:rPr>
      </w:pPr>
      <w:bookmarkStart w:id="1" w:name="OLE_LINK3"/>
      <w:bookmarkStart w:id="2" w:name="OLE_LINK4"/>
      <w:r w:rsidRPr="007021D5">
        <w:rPr>
          <w:rFonts w:ascii="Garamond" w:hAnsi="Garamond"/>
          <w:b/>
          <w:bCs/>
          <w:sz w:val="36"/>
          <w:szCs w:val="36"/>
        </w:rPr>
        <w:t>REVITALIZACIJA RESNIKOVE HIŠE</w:t>
      </w:r>
    </w:p>
    <w:p w:rsidR="000F7EDF" w:rsidRPr="000F7EDF" w:rsidRDefault="000F7EDF" w:rsidP="000F7EDF">
      <w:pPr>
        <w:ind w:left="714" w:right="-57"/>
        <w:jc w:val="center"/>
        <w:rPr>
          <w:rFonts w:ascii="Garamond" w:hAnsi="Garamond" w:cs="Arial"/>
          <w:b/>
          <w:bCs/>
          <w:sz w:val="40"/>
          <w:szCs w:val="40"/>
        </w:rPr>
      </w:pPr>
    </w:p>
    <w:p w:rsidR="009668FF" w:rsidRPr="005F0031" w:rsidRDefault="009668FF" w:rsidP="009668FF">
      <w:pPr>
        <w:autoSpaceDE w:val="0"/>
        <w:autoSpaceDN w:val="0"/>
        <w:adjustRightInd w:val="0"/>
        <w:jc w:val="center"/>
        <w:rPr>
          <w:rFonts w:ascii="Garamond" w:eastAsia="Calibri" w:hAnsi="Garamond"/>
          <w:b/>
          <w:bCs/>
          <w:sz w:val="32"/>
          <w:szCs w:val="32"/>
        </w:rPr>
      </w:pPr>
    </w:p>
    <w:bookmarkEnd w:id="1"/>
    <w:bookmarkEnd w:id="2"/>
    <w:p w:rsidR="004B4928" w:rsidRPr="0019310E" w:rsidRDefault="004B4928" w:rsidP="004B4928">
      <w:pPr>
        <w:jc w:val="center"/>
        <w:rPr>
          <w:rFonts w:ascii="Book Antiqua" w:hAnsi="Book Antiqua"/>
          <w:b/>
          <w:sz w:val="24"/>
          <w:szCs w:val="24"/>
        </w:rPr>
      </w:pPr>
    </w:p>
    <w:p w:rsidR="004B4928" w:rsidRPr="007F7854" w:rsidRDefault="004B4928" w:rsidP="004B4928">
      <w:pPr>
        <w:jc w:val="center"/>
        <w:rPr>
          <w:rFonts w:ascii="Garamond" w:hAnsi="Garamond"/>
          <w:b/>
          <w:sz w:val="24"/>
          <w:szCs w:val="24"/>
        </w:rPr>
      </w:pPr>
      <w:r w:rsidRPr="007F7854">
        <w:rPr>
          <w:rFonts w:ascii="Garamond" w:hAnsi="Garamond"/>
          <w:b/>
          <w:sz w:val="24"/>
          <w:szCs w:val="24"/>
        </w:rPr>
        <w:t xml:space="preserve"> NAROČILO MALE VREDNOSTI</w:t>
      </w:r>
    </w:p>
    <w:p w:rsidR="004B4928" w:rsidRPr="007F7854" w:rsidRDefault="004B4928" w:rsidP="004B4928">
      <w:pPr>
        <w:tabs>
          <w:tab w:val="left" w:pos="2114"/>
        </w:tabs>
        <w:rPr>
          <w:rFonts w:ascii="Garamond" w:hAnsi="Garamond"/>
          <w:b/>
          <w:sz w:val="24"/>
          <w:szCs w:val="24"/>
        </w:rPr>
      </w:pPr>
      <w:r w:rsidRPr="007F7854">
        <w:rPr>
          <w:rFonts w:ascii="Garamond" w:hAnsi="Garamond"/>
          <w:b/>
          <w:sz w:val="24"/>
          <w:szCs w:val="24"/>
        </w:rPr>
        <w:tab/>
      </w:r>
    </w:p>
    <w:p w:rsidR="004B4928" w:rsidRPr="007F7854" w:rsidRDefault="004B4928" w:rsidP="004B4928">
      <w:pPr>
        <w:rPr>
          <w:rFonts w:ascii="Garamond" w:hAnsi="Garamond"/>
          <w:color w:val="C00000"/>
          <w:sz w:val="24"/>
          <w:szCs w:val="24"/>
        </w:rPr>
      </w:pPr>
    </w:p>
    <w:p w:rsidR="000F7EDF" w:rsidRPr="00B8127A" w:rsidRDefault="000F7EDF" w:rsidP="000F7EDF">
      <w:pPr>
        <w:rPr>
          <w:rFonts w:ascii="Garamond" w:hAnsi="Garamond"/>
          <w:sz w:val="24"/>
          <w:szCs w:val="24"/>
        </w:rPr>
      </w:pPr>
    </w:p>
    <w:p w:rsidR="00A902C0" w:rsidRPr="00B8127A" w:rsidRDefault="00A902C0" w:rsidP="00A902C0">
      <w:pPr>
        <w:rPr>
          <w:rFonts w:ascii="Garamond" w:hAnsi="Garamond"/>
          <w:sz w:val="24"/>
          <w:szCs w:val="24"/>
        </w:rPr>
      </w:pPr>
    </w:p>
    <w:p w:rsidR="00A902C0" w:rsidRPr="009A2ABB" w:rsidRDefault="00A902C0" w:rsidP="00A902C0">
      <w:pPr>
        <w:pStyle w:val="Naslov2"/>
        <w:rPr>
          <w:rFonts w:ascii="Garamond" w:hAnsi="Garamond"/>
          <w:b w:val="0"/>
          <w:szCs w:val="24"/>
        </w:rPr>
      </w:pPr>
      <w:r w:rsidRPr="009A2ABB">
        <w:rPr>
          <w:rFonts w:ascii="Garamond" w:hAnsi="Garamond"/>
          <w:b w:val="0"/>
          <w:szCs w:val="24"/>
        </w:rPr>
        <w:t>Številka: 430-</w:t>
      </w:r>
      <w:r>
        <w:rPr>
          <w:rFonts w:ascii="Garamond" w:hAnsi="Garamond"/>
          <w:b w:val="0"/>
          <w:szCs w:val="24"/>
        </w:rPr>
        <w:t>2</w:t>
      </w:r>
      <w:r w:rsidRPr="009A2ABB">
        <w:rPr>
          <w:rFonts w:ascii="Garamond" w:hAnsi="Garamond"/>
          <w:b w:val="0"/>
          <w:szCs w:val="24"/>
        </w:rPr>
        <w:t>/202</w:t>
      </w:r>
      <w:r>
        <w:rPr>
          <w:rFonts w:ascii="Garamond" w:hAnsi="Garamond"/>
          <w:b w:val="0"/>
          <w:szCs w:val="24"/>
        </w:rPr>
        <w:t>5</w:t>
      </w:r>
      <w:r w:rsidRPr="009A2ABB">
        <w:rPr>
          <w:rFonts w:ascii="Garamond" w:hAnsi="Garamond"/>
          <w:b w:val="0"/>
          <w:szCs w:val="24"/>
        </w:rPr>
        <w:t>-</w:t>
      </w:r>
      <w:r>
        <w:rPr>
          <w:rFonts w:ascii="Garamond" w:hAnsi="Garamond"/>
          <w:b w:val="0"/>
          <w:szCs w:val="24"/>
        </w:rPr>
        <w:t>6</w:t>
      </w:r>
    </w:p>
    <w:p w:rsidR="00A902C0" w:rsidRDefault="00A902C0" w:rsidP="00A902C0">
      <w:pPr>
        <w:pStyle w:val="Naslov2"/>
        <w:rPr>
          <w:rFonts w:ascii="Garamond" w:hAnsi="Garamond"/>
          <w:b w:val="0"/>
          <w:szCs w:val="24"/>
        </w:rPr>
      </w:pPr>
    </w:p>
    <w:p w:rsidR="00A902C0" w:rsidRPr="002B268A" w:rsidRDefault="00A902C0" w:rsidP="00A902C0">
      <w:pPr>
        <w:pStyle w:val="Naslov2"/>
        <w:rPr>
          <w:rFonts w:ascii="Garamond" w:hAnsi="Garamond"/>
          <w:b w:val="0"/>
          <w:szCs w:val="24"/>
        </w:rPr>
      </w:pPr>
      <w:r w:rsidRPr="002B268A">
        <w:rPr>
          <w:rFonts w:ascii="Garamond" w:hAnsi="Garamond"/>
          <w:b w:val="0"/>
          <w:szCs w:val="24"/>
        </w:rPr>
        <w:t xml:space="preserve">Oznaka  javnega naročila: </w:t>
      </w:r>
      <w:r>
        <w:rPr>
          <w:rFonts w:ascii="Garamond" w:hAnsi="Garamond"/>
          <w:b w:val="0"/>
          <w:szCs w:val="24"/>
        </w:rPr>
        <w:t>1</w:t>
      </w:r>
      <w:r w:rsidRPr="002B268A">
        <w:rPr>
          <w:rFonts w:ascii="Garamond" w:hAnsi="Garamond"/>
          <w:b w:val="0"/>
          <w:szCs w:val="24"/>
        </w:rPr>
        <w:t>/202</w:t>
      </w:r>
      <w:r>
        <w:rPr>
          <w:rFonts w:ascii="Garamond" w:hAnsi="Garamond"/>
          <w:b w:val="0"/>
          <w:szCs w:val="24"/>
        </w:rPr>
        <w:t>5</w:t>
      </w:r>
      <w:r w:rsidRPr="002B268A">
        <w:rPr>
          <w:rFonts w:ascii="Garamond" w:hAnsi="Garamond"/>
          <w:b w:val="0"/>
          <w:szCs w:val="24"/>
        </w:rPr>
        <w:t>-NMV</w:t>
      </w:r>
    </w:p>
    <w:p w:rsidR="00A902C0" w:rsidRPr="00B8127A" w:rsidRDefault="00A902C0" w:rsidP="00A902C0">
      <w:pPr>
        <w:pStyle w:val="Glava"/>
        <w:tabs>
          <w:tab w:val="clear" w:pos="4536"/>
          <w:tab w:val="clear" w:pos="9072"/>
        </w:tabs>
        <w:rPr>
          <w:rFonts w:ascii="Garamond" w:hAnsi="Garamond"/>
          <w:color w:val="C00000"/>
          <w:szCs w:val="24"/>
        </w:rPr>
      </w:pPr>
    </w:p>
    <w:p w:rsidR="00A902C0" w:rsidRPr="005C53D6" w:rsidRDefault="00A902C0" w:rsidP="00A902C0">
      <w:pPr>
        <w:pStyle w:val="Glava"/>
        <w:tabs>
          <w:tab w:val="clear" w:pos="4536"/>
          <w:tab w:val="clear" w:pos="9072"/>
        </w:tabs>
        <w:rPr>
          <w:rFonts w:ascii="Garamond" w:hAnsi="Garamond"/>
          <w:szCs w:val="24"/>
        </w:rPr>
      </w:pPr>
      <w:r w:rsidRPr="005C53D6">
        <w:rPr>
          <w:rFonts w:ascii="Garamond" w:hAnsi="Garamond"/>
          <w:szCs w:val="24"/>
        </w:rPr>
        <w:t>Datum:  1</w:t>
      </w:r>
      <w:r>
        <w:rPr>
          <w:rFonts w:ascii="Garamond" w:hAnsi="Garamond"/>
          <w:szCs w:val="24"/>
        </w:rPr>
        <w:t>9</w:t>
      </w:r>
      <w:r w:rsidRPr="005C53D6">
        <w:rPr>
          <w:rFonts w:ascii="Garamond" w:hAnsi="Garamond"/>
          <w:szCs w:val="24"/>
        </w:rPr>
        <w:t>. 3. 2025</w:t>
      </w:r>
    </w:p>
    <w:p w:rsidR="00A902C0" w:rsidRDefault="00A902C0" w:rsidP="00A902C0">
      <w:pPr>
        <w:pStyle w:val="Glava"/>
        <w:tabs>
          <w:tab w:val="clear" w:pos="4536"/>
          <w:tab w:val="clear" w:pos="9072"/>
        </w:tabs>
        <w:rPr>
          <w:rFonts w:ascii="Garamond" w:hAnsi="Garamond"/>
          <w:szCs w:val="24"/>
        </w:rPr>
      </w:pPr>
    </w:p>
    <w:p w:rsidR="007B196D" w:rsidRDefault="0029530F" w:rsidP="007B196D">
      <w:pPr>
        <w:pStyle w:val="Glava"/>
      </w:pPr>
      <w:r>
        <w:rPr>
          <w:noProof/>
        </w:rPr>
        <w:object w:dxaOrig="1440" w:dyaOrig="1440">
          <v:shape id="_x0000_s1027" type="#_x0000_t75" style="position:absolute;margin-left:166.75pt;margin-top:-14.4pt;width:124.45pt;height:93.3pt;z-index:-251654144" o:allowincell="f">
            <v:imagedata r:id="rId5" o:title=""/>
            <w10:wrap type="square"/>
          </v:shape>
          <o:OLEObject Type="Embed" ProgID="CorelDRAW.Graphic.12" ShapeID="_x0000_s1027" DrawAspect="Content" ObjectID="_1803888366" r:id="rId9"/>
        </w:object>
      </w:r>
    </w:p>
    <w:p w:rsidR="007B196D" w:rsidRDefault="007B196D" w:rsidP="007B196D">
      <w:pPr>
        <w:pStyle w:val="Glava"/>
      </w:pPr>
    </w:p>
    <w:p w:rsidR="007B196D" w:rsidRDefault="007B196D" w:rsidP="007B196D">
      <w:pPr>
        <w:pStyle w:val="Glava"/>
      </w:pPr>
    </w:p>
    <w:p w:rsidR="007B196D" w:rsidRDefault="007B196D" w:rsidP="007B196D">
      <w:pPr>
        <w:pStyle w:val="Glava"/>
      </w:pPr>
    </w:p>
    <w:p w:rsidR="007B196D" w:rsidRDefault="007B196D" w:rsidP="007B196D">
      <w:pPr>
        <w:pStyle w:val="Glava"/>
      </w:pPr>
    </w:p>
    <w:p w:rsidR="007B196D" w:rsidRDefault="007B196D" w:rsidP="007B196D">
      <w:pPr>
        <w:pStyle w:val="Glava"/>
      </w:pPr>
    </w:p>
    <w:p w:rsidR="007B196D" w:rsidRDefault="007B196D" w:rsidP="007B196D">
      <w:pPr>
        <w:pStyle w:val="Glava"/>
      </w:pPr>
    </w:p>
    <w:p w:rsidR="009668FF" w:rsidRDefault="009668FF" w:rsidP="007B196D">
      <w:pPr>
        <w:pStyle w:val="Glava"/>
      </w:pPr>
    </w:p>
    <w:p w:rsidR="007B196D" w:rsidRPr="00286BB9" w:rsidRDefault="000F7EDF" w:rsidP="00897C20">
      <w:pPr>
        <w:pStyle w:val="Glava"/>
        <w:jc w:val="right"/>
        <w:rPr>
          <w:rFonts w:ascii="Book Antiqua" w:hAnsi="Book Antiqua"/>
          <w:i/>
          <w:sz w:val="16"/>
          <w:szCs w:val="16"/>
        </w:rPr>
      </w:pPr>
      <w:r w:rsidRPr="00AC19F8">
        <w:rPr>
          <w:rFonts w:ascii="Garamond" w:hAnsi="Garamond"/>
          <w:i/>
          <w:szCs w:val="24"/>
        </w:rPr>
        <w:t xml:space="preserve">Javno naročilo: </w:t>
      </w:r>
      <w:r w:rsidR="00897C20">
        <w:rPr>
          <w:rFonts w:ascii="Garamond" w:hAnsi="Garamond"/>
          <w:i/>
          <w:szCs w:val="24"/>
        </w:rPr>
        <w:t>Prenova Mačkove hiše</w:t>
      </w:r>
      <w:r w:rsidR="00897C20">
        <w:rPr>
          <w:rFonts w:ascii="Book Antiqua" w:eastAsia="Calibri" w:hAnsi="Book Antiqua"/>
          <w:bCs/>
          <w:i/>
          <w:sz w:val="16"/>
          <w:szCs w:val="16"/>
        </w:rPr>
        <w:t xml:space="preserve"> </w:t>
      </w:r>
      <w:r w:rsidR="007B196D">
        <w:rPr>
          <w:rFonts w:ascii="Book Antiqua" w:eastAsia="Calibri" w:hAnsi="Book Antiqua"/>
          <w:bCs/>
          <w:i/>
          <w:sz w:val="16"/>
          <w:szCs w:val="16"/>
        </w:rPr>
        <w:t>_________________________________________________________________________________________________________________</w:t>
      </w:r>
    </w:p>
    <w:p w:rsidR="007B196D" w:rsidRDefault="007B196D" w:rsidP="007B196D"/>
    <w:p w:rsidR="009668FF" w:rsidRDefault="009668FF" w:rsidP="007B196D"/>
    <w:p w:rsidR="004B4928" w:rsidRPr="007F7854" w:rsidRDefault="004B4928" w:rsidP="004B4928">
      <w:pPr>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Look w:val="04A0" w:firstRow="1" w:lastRow="0" w:firstColumn="1" w:lastColumn="0" w:noHBand="0" w:noVBand="1"/>
      </w:tblPr>
      <w:tblGrid>
        <w:gridCol w:w="9062"/>
      </w:tblGrid>
      <w:tr w:rsidR="004B4928" w:rsidRPr="007F7854" w:rsidTr="004B4928">
        <w:tc>
          <w:tcPr>
            <w:tcW w:w="9212" w:type="dxa"/>
            <w:shd w:val="clear" w:color="auto" w:fill="EAF1DD" w:themeFill="accent3" w:themeFillTint="33"/>
          </w:tcPr>
          <w:p w:rsidR="004B4928" w:rsidRPr="007F7854" w:rsidRDefault="004B4928" w:rsidP="00DD405F">
            <w:pPr>
              <w:rPr>
                <w:rFonts w:ascii="Garamond" w:hAnsi="Garamond"/>
                <w:sz w:val="24"/>
                <w:szCs w:val="24"/>
              </w:rPr>
            </w:pPr>
          </w:p>
          <w:p w:rsidR="004B4928" w:rsidRPr="007F7854" w:rsidRDefault="004B4928" w:rsidP="00DD405F">
            <w:pPr>
              <w:jc w:val="center"/>
              <w:rPr>
                <w:rFonts w:ascii="Garamond" w:hAnsi="Garamond"/>
                <w:b/>
                <w:sz w:val="32"/>
                <w:szCs w:val="32"/>
              </w:rPr>
            </w:pPr>
            <w:r w:rsidRPr="007F7854">
              <w:rPr>
                <w:rFonts w:ascii="Garamond" w:hAnsi="Garamond"/>
                <w:b/>
                <w:sz w:val="32"/>
                <w:szCs w:val="32"/>
              </w:rPr>
              <w:t>SPREMEMBA RAZPISNE DOKUMENTACIJE</w:t>
            </w:r>
          </w:p>
          <w:p w:rsidR="004B4928" w:rsidRPr="007F7854" w:rsidRDefault="004B4928" w:rsidP="00DD405F">
            <w:pPr>
              <w:rPr>
                <w:rFonts w:ascii="Garamond" w:hAnsi="Garamond"/>
                <w:sz w:val="24"/>
                <w:szCs w:val="24"/>
              </w:rPr>
            </w:pPr>
          </w:p>
        </w:tc>
      </w:tr>
    </w:tbl>
    <w:p w:rsidR="004B4928" w:rsidRDefault="004B4928" w:rsidP="004B4928">
      <w:pPr>
        <w:jc w:val="center"/>
        <w:rPr>
          <w:rFonts w:ascii="Garamond" w:hAnsi="Garamond"/>
          <w:b/>
          <w:sz w:val="24"/>
          <w:szCs w:val="24"/>
        </w:rPr>
      </w:pPr>
    </w:p>
    <w:p w:rsidR="007B196D" w:rsidRPr="007F7854" w:rsidRDefault="007B196D" w:rsidP="004B4928">
      <w:pPr>
        <w:jc w:val="center"/>
        <w:rPr>
          <w:rFonts w:ascii="Garamond" w:hAnsi="Garamond"/>
          <w:b/>
          <w:sz w:val="24"/>
          <w:szCs w:val="24"/>
        </w:rPr>
      </w:pPr>
    </w:p>
    <w:p w:rsidR="004B4928" w:rsidRPr="007F7854" w:rsidRDefault="004B4928" w:rsidP="004B4928">
      <w:pPr>
        <w:jc w:val="center"/>
        <w:rPr>
          <w:rFonts w:ascii="Garamond" w:hAnsi="Garamond"/>
          <w:b/>
          <w:sz w:val="24"/>
          <w:szCs w:val="24"/>
        </w:rPr>
      </w:pPr>
      <w:r w:rsidRPr="007F7854">
        <w:rPr>
          <w:rFonts w:ascii="Garamond" w:hAnsi="Garamond"/>
          <w:b/>
          <w:sz w:val="24"/>
          <w:szCs w:val="24"/>
        </w:rPr>
        <w:t>I.</w:t>
      </w:r>
    </w:p>
    <w:p w:rsidR="004B4928" w:rsidRPr="00D22983" w:rsidRDefault="004B4928" w:rsidP="004B4928">
      <w:pPr>
        <w:jc w:val="both"/>
        <w:rPr>
          <w:rFonts w:ascii="Garamond" w:hAnsi="Garamond"/>
          <w:sz w:val="24"/>
          <w:szCs w:val="24"/>
        </w:rPr>
      </w:pPr>
    </w:p>
    <w:p w:rsidR="00A902C0" w:rsidRPr="00A902C0" w:rsidRDefault="004B4928" w:rsidP="00A902C0">
      <w:pPr>
        <w:jc w:val="both"/>
        <w:rPr>
          <w:rFonts w:ascii="Garamond" w:hAnsi="Garamond"/>
          <w:sz w:val="24"/>
          <w:szCs w:val="24"/>
        </w:rPr>
      </w:pPr>
      <w:r w:rsidRPr="00A902C0">
        <w:rPr>
          <w:rFonts w:ascii="Garamond" w:hAnsi="Garamond"/>
          <w:sz w:val="24"/>
          <w:szCs w:val="24"/>
        </w:rPr>
        <w:t xml:space="preserve">Spreminja  se razpisna dokumentacija za javno naročilo </w:t>
      </w:r>
      <w:r w:rsidR="00A902C0" w:rsidRPr="00A902C0">
        <w:rPr>
          <w:rFonts w:ascii="Garamond" w:hAnsi="Garamond"/>
          <w:bCs/>
          <w:sz w:val="24"/>
          <w:szCs w:val="24"/>
        </w:rPr>
        <w:t>REVITALIZACIJA RESNIKOVE HIŠE</w:t>
      </w:r>
      <w:r w:rsidRPr="00A902C0">
        <w:rPr>
          <w:rFonts w:ascii="Garamond" w:hAnsi="Garamond"/>
          <w:sz w:val="24"/>
          <w:szCs w:val="24"/>
        </w:rPr>
        <w:t xml:space="preserve">, objavljenega na Portalu javnih naročil dne </w:t>
      </w:r>
      <w:r w:rsidR="00A902C0" w:rsidRPr="00A902C0">
        <w:rPr>
          <w:rFonts w:ascii="Garamond" w:hAnsi="Garamond"/>
          <w:sz w:val="24"/>
          <w:szCs w:val="24"/>
        </w:rPr>
        <w:t>13</w:t>
      </w:r>
      <w:r w:rsidR="000F7EDF" w:rsidRPr="00A902C0">
        <w:rPr>
          <w:rFonts w:ascii="Garamond" w:hAnsi="Garamond"/>
          <w:sz w:val="24"/>
          <w:szCs w:val="24"/>
        </w:rPr>
        <w:t xml:space="preserve">. </w:t>
      </w:r>
      <w:r w:rsidR="00A902C0" w:rsidRPr="00A902C0">
        <w:rPr>
          <w:rFonts w:ascii="Garamond" w:hAnsi="Garamond"/>
          <w:sz w:val="24"/>
          <w:szCs w:val="24"/>
        </w:rPr>
        <w:t>3</w:t>
      </w:r>
      <w:r w:rsidR="000F7EDF" w:rsidRPr="00A902C0">
        <w:rPr>
          <w:rFonts w:ascii="Garamond" w:hAnsi="Garamond"/>
          <w:sz w:val="24"/>
          <w:szCs w:val="24"/>
        </w:rPr>
        <w:t>. 202</w:t>
      </w:r>
      <w:r w:rsidR="00A902C0" w:rsidRPr="00A902C0">
        <w:rPr>
          <w:rFonts w:ascii="Garamond" w:hAnsi="Garamond"/>
          <w:sz w:val="24"/>
          <w:szCs w:val="24"/>
        </w:rPr>
        <w:t>5</w:t>
      </w:r>
      <w:r w:rsidR="000F7EDF" w:rsidRPr="00A902C0">
        <w:rPr>
          <w:rFonts w:ascii="Garamond" w:hAnsi="Garamond"/>
          <w:sz w:val="24"/>
          <w:szCs w:val="24"/>
        </w:rPr>
        <w:t xml:space="preserve"> </w:t>
      </w:r>
      <w:r w:rsidRPr="00A902C0">
        <w:rPr>
          <w:rFonts w:ascii="Garamond" w:hAnsi="Garamond"/>
          <w:sz w:val="24"/>
          <w:szCs w:val="24"/>
        </w:rPr>
        <w:t>pod oznako</w:t>
      </w:r>
      <w:r w:rsidR="00897C20" w:rsidRPr="00A902C0">
        <w:rPr>
          <w:rFonts w:ascii="Garamond" w:hAnsi="Garamond"/>
          <w:sz w:val="24"/>
          <w:szCs w:val="24"/>
        </w:rPr>
        <w:t xml:space="preserve"> </w:t>
      </w:r>
      <w:r w:rsidR="00A902C0" w:rsidRPr="00A902C0">
        <w:rPr>
          <w:rFonts w:ascii="Garamond" w:hAnsi="Garamond"/>
          <w:sz w:val="24"/>
          <w:szCs w:val="24"/>
        </w:rPr>
        <w:t>JN001624/2025-SL1/01.</w:t>
      </w:r>
    </w:p>
    <w:p w:rsidR="004B4928" w:rsidRPr="007F7854" w:rsidRDefault="004B4928" w:rsidP="007F7854">
      <w:pPr>
        <w:pStyle w:val="Naslov"/>
        <w:jc w:val="both"/>
        <w:rPr>
          <w:rFonts w:ascii="Garamond" w:hAnsi="Garamond" w:cs="Calibri"/>
          <w:b w:val="0"/>
          <w:sz w:val="24"/>
          <w:szCs w:val="24"/>
        </w:rPr>
      </w:pPr>
    </w:p>
    <w:p w:rsidR="004B4928" w:rsidRDefault="004B4928" w:rsidP="004B4928">
      <w:pPr>
        <w:pStyle w:val="Naslov"/>
        <w:rPr>
          <w:rFonts w:ascii="Garamond" w:hAnsi="Garamond" w:cs="Calibri"/>
          <w:sz w:val="24"/>
          <w:szCs w:val="24"/>
        </w:rPr>
      </w:pPr>
      <w:r w:rsidRPr="007F7854">
        <w:rPr>
          <w:rFonts w:ascii="Garamond" w:hAnsi="Garamond" w:cs="Calibri"/>
          <w:sz w:val="24"/>
          <w:szCs w:val="24"/>
        </w:rPr>
        <w:t>II.</w:t>
      </w:r>
    </w:p>
    <w:p w:rsidR="007248C2" w:rsidRDefault="007248C2" w:rsidP="004B4928">
      <w:pPr>
        <w:pStyle w:val="Naslov"/>
        <w:rPr>
          <w:rFonts w:ascii="Garamond" w:hAnsi="Garamond" w:cs="Calibri"/>
          <w:sz w:val="24"/>
          <w:szCs w:val="24"/>
        </w:rPr>
      </w:pPr>
    </w:p>
    <w:p w:rsidR="00A902C0" w:rsidRPr="00A902C0" w:rsidRDefault="00A902C0" w:rsidP="00A902C0">
      <w:pPr>
        <w:pStyle w:val="Naslov"/>
        <w:jc w:val="both"/>
        <w:rPr>
          <w:rFonts w:ascii="Garamond" w:hAnsi="Garamond"/>
          <w:b w:val="0"/>
          <w:sz w:val="24"/>
          <w:szCs w:val="24"/>
        </w:rPr>
      </w:pPr>
      <w:r w:rsidRPr="00A902C0">
        <w:rPr>
          <w:rFonts w:ascii="Garamond" w:hAnsi="Garamond" w:cs="Calibri"/>
          <w:b w:val="0"/>
          <w:sz w:val="24"/>
          <w:szCs w:val="24"/>
        </w:rPr>
        <w:t xml:space="preserve">V Navodilih ponudnikom za izdelavo ponudbe se v točki 2.9. </w:t>
      </w:r>
      <w:r w:rsidRPr="00A902C0">
        <w:rPr>
          <w:rFonts w:ascii="Garamond" w:hAnsi="Garamond"/>
          <w:b w:val="0"/>
          <w:bCs/>
          <w:sz w:val="24"/>
          <w:szCs w:val="24"/>
        </w:rPr>
        <w:t xml:space="preserve"> POGOJI ZA SODELOVANJE</w:t>
      </w:r>
      <w:r w:rsidRPr="00A902C0">
        <w:rPr>
          <w:rFonts w:ascii="Garamond" w:hAnsi="Garamond"/>
          <w:b w:val="0"/>
          <w:bCs/>
          <w:sz w:val="24"/>
          <w:szCs w:val="24"/>
        </w:rPr>
        <w:t xml:space="preserve">, </w:t>
      </w:r>
    </w:p>
    <w:p w:rsidR="00A902C0" w:rsidRPr="00A902C0" w:rsidRDefault="00A902C0" w:rsidP="00A902C0">
      <w:pPr>
        <w:pStyle w:val="Telobesedila"/>
        <w:jc w:val="both"/>
        <w:rPr>
          <w:rFonts w:ascii="Garamond" w:hAnsi="Garamond"/>
          <w:b w:val="0"/>
          <w:bCs/>
          <w:sz w:val="24"/>
          <w:szCs w:val="24"/>
        </w:rPr>
      </w:pPr>
      <w:r w:rsidRPr="00A902C0">
        <w:rPr>
          <w:rFonts w:ascii="Garamond" w:hAnsi="Garamond"/>
          <w:b w:val="0"/>
          <w:sz w:val="24"/>
          <w:szCs w:val="24"/>
        </w:rPr>
        <w:t>Tehnične in kadrovske sposobnosti</w:t>
      </w:r>
      <w:r w:rsidRPr="00A902C0">
        <w:rPr>
          <w:rFonts w:ascii="Garamond" w:hAnsi="Garamond"/>
          <w:b w:val="0"/>
          <w:sz w:val="24"/>
          <w:szCs w:val="24"/>
        </w:rPr>
        <w:t xml:space="preserve">, spremeni Pogoj 1 </w:t>
      </w:r>
      <w:r w:rsidRPr="00A902C0">
        <w:rPr>
          <w:rFonts w:ascii="Garamond" w:hAnsi="Garamond"/>
          <w:b w:val="0"/>
          <w:bCs/>
          <w:sz w:val="24"/>
          <w:szCs w:val="24"/>
        </w:rPr>
        <w:t xml:space="preserve"> in Pogoj 3, tako da se glasi:</w:t>
      </w:r>
    </w:p>
    <w:p w:rsidR="00A902C0" w:rsidRPr="00A902C0" w:rsidRDefault="00A902C0" w:rsidP="00A902C0">
      <w:pPr>
        <w:pStyle w:val="Telobesedila"/>
        <w:jc w:val="both"/>
        <w:rPr>
          <w:rFonts w:ascii="Garamond" w:hAnsi="Garamond"/>
          <w:b w:val="0"/>
          <w:bCs/>
          <w:sz w:val="24"/>
          <w:szCs w:val="24"/>
        </w:rPr>
      </w:pPr>
    </w:p>
    <w:tbl>
      <w:tblPr>
        <w:tblW w:w="9300" w:type="dxa"/>
        <w:tblInd w:w="108" w:type="dxa"/>
        <w:tblCellMar>
          <w:left w:w="0" w:type="dxa"/>
          <w:right w:w="0" w:type="dxa"/>
        </w:tblCellMar>
        <w:tblLook w:val="04A0" w:firstRow="1" w:lastRow="0" w:firstColumn="1" w:lastColumn="0" w:noHBand="0" w:noVBand="1"/>
      </w:tblPr>
      <w:tblGrid>
        <w:gridCol w:w="1724"/>
        <w:gridCol w:w="7576"/>
      </w:tblGrid>
      <w:tr w:rsidR="00A902C0" w:rsidTr="001C2540">
        <w:trPr>
          <w:trHeight w:val="848"/>
        </w:trPr>
        <w:tc>
          <w:tcPr>
            <w:tcW w:w="927" w:type="pct"/>
            <w:tcBorders>
              <w:top w:val="single" w:sz="8" w:space="0" w:color="auto"/>
              <w:left w:val="single" w:sz="8" w:space="0" w:color="auto"/>
              <w:bottom w:val="single" w:sz="8" w:space="0" w:color="000000"/>
              <w:right w:val="single" w:sz="8" w:space="0" w:color="auto"/>
            </w:tcBorders>
            <w:shd w:val="clear" w:color="auto" w:fill="DEEAF6"/>
            <w:tcMar>
              <w:top w:w="135" w:type="dxa"/>
              <w:left w:w="108" w:type="dxa"/>
              <w:bottom w:w="135" w:type="dxa"/>
              <w:right w:w="108" w:type="dxa"/>
            </w:tcMar>
            <w:vAlign w:val="center"/>
            <w:hideMark/>
          </w:tcPr>
          <w:p w:rsidR="00A902C0" w:rsidRDefault="00A902C0" w:rsidP="001C2540">
            <w:pPr>
              <w:jc w:val="center"/>
            </w:pPr>
            <w:r>
              <w:rPr>
                <w:rFonts w:ascii="Garamond" w:hAnsi="Garamond"/>
                <w:b/>
                <w:bCs/>
                <w:position w:val="-2"/>
                <w:sz w:val="24"/>
                <w:szCs w:val="24"/>
              </w:rPr>
              <w:t>POGOJ 1</w:t>
            </w:r>
          </w:p>
          <w:p w:rsidR="00A902C0" w:rsidRDefault="00A902C0" w:rsidP="001C2540">
            <w:pPr>
              <w:jc w:val="center"/>
              <w:rPr>
                <w:rFonts w:ascii="Garamond" w:hAnsi="Garamond"/>
                <w:b/>
                <w:bCs/>
                <w:sz w:val="24"/>
                <w:szCs w:val="24"/>
              </w:rPr>
            </w:pPr>
            <w:r>
              <w:rPr>
                <w:rFonts w:ascii="Garamond" w:hAnsi="Garamond"/>
                <w:b/>
                <w:bCs/>
                <w:sz w:val="24"/>
                <w:szCs w:val="24"/>
              </w:rPr>
              <w:t>deseti odstavek 76. člena ZJN-3</w:t>
            </w:r>
          </w:p>
        </w:tc>
        <w:tc>
          <w:tcPr>
            <w:tcW w:w="4073" w:type="pct"/>
            <w:tcBorders>
              <w:top w:val="single" w:sz="8" w:space="0" w:color="auto"/>
              <w:left w:val="nil"/>
              <w:bottom w:val="single" w:sz="8" w:space="0" w:color="auto"/>
              <w:right w:val="single" w:sz="8" w:space="0" w:color="auto"/>
            </w:tcBorders>
            <w:tcMar>
              <w:top w:w="135" w:type="dxa"/>
              <w:left w:w="108" w:type="dxa"/>
              <w:bottom w:w="135" w:type="dxa"/>
              <w:right w:w="108" w:type="dxa"/>
            </w:tcMar>
            <w:vAlign w:val="center"/>
          </w:tcPr>
          <w:p w:rsidR="00A902C0" w:rsidRDefault="00A902C0" w:rsidP="001C2540">
            <w:pPr>
              <w:jc w:val="both"/>
              <w:rPr>
                <w:rFonts w:ascii="Garamond" w:hAnsi="Garamond"/>
                <w:sz w:val="24"/>
                <w:szCs w:val="24"/>
              </w:rPr>
            </w:pPr>
            <w:bookmarkStart w:id="3" w:name="_Hlk102046552"/>
            <w:r w:rsidRPr="00C01B6C">
              <w:rPr>
                <w:rFonts w:ascii="Garamond" w:hAnsi="Garamond"/>
                <w:sz w:val="24"/>
                <w:szCs w:val="24"/>
              </w:rPr>
              <w:t>Ponudnik izkazuje ustrezne izkušnje/reference in sicer, da je ponudnik ali ponudnikov podizvajalec v zadnjih  petih (5) letih pred oddajo ponudbe na to javno naročilo kot glavni izvajalec, kot partner v skupni ponudbi ali kot nominirani podizvajalec izvedel vsaj:</w:t>
            </w:r>
          </w:p>
          <w:p w:rsidR="00961376" w:rsidRPr="00C01B6C" w:rsidRDefault="00961376" w:rsidP="001C2540">
            <w:pPr>
              <w:jc w:val="both"/>
              <w:rPr>
                <w:rFonts w:ascii="Garamond" w:hAnsi="Garamond"/>
                <w:sz w:val="24"/>
                <w:szCs w:val="24"/>
              </w:rPr>
            </w:pPr>
          </w:p>
          <w:p w:rsidR="00A902C0" w:rsidRDefault="00A902C0" w:rsidP="001C2540">
            <w:pPr>
              <w:jc w:val="both"/>
              <w:rPr>
                <w:rFonts w:ascii="Garamond" w:hAnsi="Garamond"/>
                <w:sz w:val="24"/>
                <w:szCs w:val="24"/>
              </w:rPr>
            </w:pPr>
            <w:r w:rsidRPr="00C01B6C">
              <w:rPr>
                <w:rFonts w:ascii="Garamond" w:hAnsi="Garamond"/>
                <w:sz w:val="24"/>
                <w:szCs w:val="24"/>
              </w:rPr>
              <w:t xml:space="preserve">-  eno referenčno delo, ki zajema izvedbo gradnje (novogradnja, rekonstrukcija, obnova ali prizidava) stavbe, v investicijski vrednosti najmanj </w:t>
            </w:r>
            <w:r w:rsidR="00961376">
              <w:rPr>
                <w:rFonts w:ascii="Garamond" w:hAnsi="Garamond"/>
                <w:sz w:val="24"/>
                <w:szCs w:val="24"/>
              </w:rPr>
              <w:t>4</w:t>
            </w:r>
            <w:r w:rsidRPr="00C01B6C">
              <w:rPr>
                <w:rFonts w:ascii="Garamond" w:hAnsi="Garamond"/>
                <w:sz w:val="24"/>
                <w:szCs w:val="24"/>
              </w:rPr>
              <w:t>00.000,00 EUR brez DDV,</w:t>
            </w:r>
          </w:p>
          <w:p w:rsidR="00961376" w:rsidRPr="00C01B6C" w:rsidRDefault="00961376" w:rsidP="001C2540">
            <w:pPr>
              <w:jc w:val="both"/>
              <w:rPr>
                <w:rFonts w:ascii="Garamond" w:hAnsi="Garamond"/>
                <w:sz w:val="24"/>
                <w:szCs w:val="24"/>
              </w:rPr>
            </w:pPr>
          </w:p>
          <w:p w:rsidR="00A902C0" w:rsidRPr="00C01B6C" w:rsidRDefault="00A902C0" w:rsidP="001C2540">
            <w:pPr>
              <w:jc w:val="both"/>
              <w:rPr>
                <w:rFonts w:ascii="Garamond" w:hAnsi="Garamond"/>
                <w:sz w:val="24"/>
                <w:szCs w:val="24"/>
              </w:rPr>
            </w:pPr>
            <w:r w:rsidRPr="00C01B6C">
              <w:rPr>
                <w:rFonts w:ascii="Garamond" w:hAnsi="Garamond"/>
                <w:sz w:val="24"/>
                <w:szCs w:val="24"/>
              </w:rPr>
              <w:t xml:space="preserve">-  eno referenčno delo, ki zajemata izvedbo gradnje (novogradnja, rekonstrukcija, obnova ali prizidava) stavbe, registrirane kot nepremičnina kulturna dediščina, v investicijski vrednosti najmanj </w:t>
            </w:r>
            <w:r w:rsidR="00961376">
              <w:rPr>
                <w:rFonts w:ascii="Garamond" w:hAnsi="Garamond"/>
                <w:sz w:val="24"/>
                <w:szCs w:val="24"/>
              </w:rPr>
              <w:t>1</w:t>
            </w:r>
            <w:r w:rsidRPr="00C01B6C">
              <w:rPr>
                <w:rFonts w:ascii="Garamond" w:hAnsi="Garamond"/>
                <w:sz w:val="24"/>
                <w:szCs w:val="24"/>
              </w:rPr>
              <w:t>00.000,00 EUR brez DDV.</w:t>
            </w:r>
          </w:p>
          <w:bookmarkEnd w:id="3"/>
          <w:p w:rsidR="00961376" w:rsidRDefault="00961376" w:rsidP="001C2540">
            <w:pPr>
              <w:jc w:val="both"/>
              <w:rPr>
                <w:rFonts w:ascii="Candara" w:hAnsi="Candara"/>
                <w:bCs/>
                <w:i/>
                <w:sz w:val="18"/>
                <w:szCs w:val="18"/>
              </w:rPr>
            </w:pPr>
          </w:p>
          <w:p w:rsidR="00A902C0" w:rsidRPr="002A47D3" w:rsidRDefault="00A902C0" w:rsidP="001C2540">
            <w:pPr>
              <w:jc w:val="both"/>
              <w:rPr>
                <w:rFonts w:ascii="Candara" w:hAnsi="Candara"/>
                <w:bCs/>
                <w:i/>
                <w:sz w:val="18"/>
                <w:szCs w:val="18"/>
              </w:rPr>
            </w:pPr>
            <w:r w:rsidRPr="002A47D3">
              <w:rPr>
                <w:rFonts w:ascii="Candara" w:hAnsi="Candara"/>
                <w:bCs/>
                <w:i/>
                <w:sz w:val="18"/>
                <w:szCs w:val="18"/>
              </w:rPr>
              <w:t>Za naročnika referenčnega dela pri gradnjah se šteje naročnik – investitor referenčnega dela – s katerim je imel ponudnik sklenjeno  pogodbo za referenčno delo.</w:t>
            </w:r>
          </w:p>
          <w:p w:rsidR="00A902C0" w:rsidRPr="002A47D3" w:rsidRDefault="00A902C0" w:rsidP="001C2540">
            <w:pPr>
              <w:rPr>
                <w:rFonts w:ascii="Candara" w:hAnsi="Candara"/>
                <w:bCs/>
                <w:i/>
                <w:sz w:val="18"/>
                <w:szCs w:val="18"/>
              </w:rPr>
            </w:pPr>
            <w:r w:rsidRPr="002A47D3">
              <w:rPr>
                <w:rFonts w:ascii="Candara" w:hAnsi="Candara"/>
                <w:bCs/>
                <w:i/>
                <w:sz w:val="18"/>
                <w:szCs w:val="18"/>
              </w:rPr>
              <w:t>Naročnik ne bo upošteval referenc, ki bi se nanašale na gradnjo  za lastne potrebe ponudnika, kar pomeni, da ponudnik ne more sam sebi dati reference.</w:t>
            </w:r>
          </w:p>
          <w:p w:rsidR="00A902C0" w:rsidRDefault="00A902C0" w:rsidP="001C2540">
            <w:pPr>
              <w:jc w:val="both"/>
              <w:rPr>
                <w:rFonts w:ascii="Garamond" w:hAnsi="Garamond"/>
                <w:color w:val="C00000"/>
                <w:sz w:val="24"/>
                <w:szCs w:val="24"/>
              </w:rPr>
            </w:pPr>
          </w:p>
        </w:tc>
      </w:tr>
      <w:tr w:rsidR="00A902C0" w:rsidTr="001C2540">
        <w:trPr>
          <w:trHeight w:val="397"/>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A902C0" w:rsidRDefault="00A902C0" w:rsidP="001C2540">
            <w:pPr>
              <w:jc w:val="center"/>
              <w:rPr>
                <w:rFonts w:ascii="Garamond" w:hAnsi="Garamond"/>
                <w:sz w:val="24"/>
                <w:szCs w:val="24"/>
              </w:rPr>
            </w:pPr>
            <w:r>
              <w:rPr>
                <w:rFonts w:ascii="Garamond" w:hAnsi="Garamond"/>
                <w:color w:val="000000"/>
                <w:position w:val="-2"/>
                <w:sz w:val="24"/>
                <w:szCs w:val="24"/>
              </w:rPr>
              <w:t>DOKAZILO</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A902C0" w:rsidRDefault="00A902C0" w:rsidP="001C2540">
            <w:pPr>
              <w:jc w:val="both"/>
              <w:rPr>
                <w:rFonts w:ascii="Garamond" w:hAnsi="Garamond"/>
                <w:sz w:val="24"/>
                <w:szCs w:val="24"/>
              </w:rPr>
            </w:pPr>
            <w:r>
              <w:rPr>
                <w:rFonts w:ascii="Garamond" w:hAnsi="Garamond"/>
                <w:sz w:val="24"/>
                <w:szCs w:val="24"/>
              </w:rPr>
              <w:t>Izjava ponudnika in referenčno potrdilo (OBR-5, OBR-5a)</w:t>
            </w:r>
          </w:p>
          <w:p w:rsidR="00A902C0" w:rsidRPr="008460A9" w:rsidRDefault="00A902C0" w:rsidP="001C2540">
            <w:pPr>
              <w:jc w:val="both"/>
              <w:rPr>
                <w:rFonts w:ascii="Garamond" w:hAnsi="Garamond"/>
                <w:sz w:val="24"/>
                <w:szCs w:val="24"/>
              </w:rPr>
            </w:pPr>
            <w:r w:rsidRPr="008460A9">
              <w:rPr>
                <w:rFonts w:ascii="Garamond" w:hAnsi="Garamond"/>
                <w:sz w:val="24"/>
                <w:szCs w:val="24"/>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902C0" w:rsidTr="001C2540">
        <w:trPr>
          <w:trHeight w:val="636"/>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A902C0" w:rsidRDefault="00A902C0" w:rsidP="001C2540">
            <w:pPr>
              <w:rPr>
                <w:rFonts w:ascii="Garamond" w:hAnsi="Garamond"/>
                <w:sz w:val="24"/>
                <w:szCs w:val="24"/>
              </w:rPr>
            </w:pPr>
            <w:r>
              <w:rPr>
                <w:rFonts w:ascii="Garamond" w:hAnsi="Garamond"/>
                <w:color w:val="000000"/>
                <w:position w:val="-2"/>
                <w:sz w:val="24"/>
                <w:szCs w:val="24"/>
              </w:rPr>
              <w:t>Partnerji v skupni ponudbi</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A902C0" w:rsidRDefault="00A902C0" w:rsidP="001C2540">
            <w:pPr>
              <w:jc w:val="both"/>
              <w:textAlignment w:val="center"/>
              <w:rPr>
                <w:rFonts w:ascii="Garamond" w:hAnsi="Garamond"/>
                <w:sz w:val="24"/>
                <w:szCs w:val="24"/>
              </w:rPr>
            </w:pPr>
            <w:r w:rsidRPr="00370CE1">
              <w:rPr>
                <w:rFonts w:ascii="Garamond" w:hAnsi="Garamond" w:cs="Arial"/>
                <w:color w:val="000000"/>
                <w:position w:val="-2"/>
                <w:sz w:val="24"/>
                <w:szCs w:val="24"/>
              </w:rPr>
              <w:t>kumulativno izpolnjevanje pogoja</w:t>
            </w:r>
          </w:p>
        </w:tc>
      </w:tr>
      <w:tr w:rsidR="00A902C0" w:rsidRPr="00370CE1" w:rsidTr="001C2540">
        <w:trPr>
          <w:trHeight w:val="636"/>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A902C0" w:rsidRPr="0090251D" w:rsidRDefault="00A902C0" w:rsidP="001C2540">
            <w:pPr>
              <w:rPr>
                <w:rFonts w:ascii="Garamond" w:hAnsi="Garamond"/>
                <w:color w:val="000000"/>
                <w:position w:val="-2"/>
                <w:sz w:val="24"/>
                <w:szCs w:val="24"/>
              </w:rPr>
            </w:pPr>
            <w:r w:rsidRPr="0090251D">
              <w:rPr>
                <w:rFonts w:ascii="Garamond" w:hAnsi="Garamond"/>
                <w:color w:val="000000"/>
                <w:position w:val="-2"/>
                <w:sz w:val="24"/>
                <w:szCs w:val="24"/>
              </w:rPr>
              <w:t>Podizvajalci</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A902C0" w:rsidRPr="0090251D" w:rsidRDefault="00A902C0" w:rsidP="001C2540">
            <w:pPr>
              <w:jc w:val="both"/>
              <w:textAlignment w:val="center"/>
              <w:rPr>
                <w:rFonts w:ascii="Garamond" w:hAnsi="Garamond" w:cs="Arial"/>
                <w:color w:val="000000"/>
                <w:position w:val="-2"/>
                <w:sz w:val="24"/>
                <w:szCs w:val="24"/>
              </w:rPr>
            </w:pPr>
            <w:r w:rsidRPr="0090251D">
              <w:rPr>
                <w:rFonts w:ascii="Garamond" w:hAnsi="Garamond" w:cs="Arial"/>
                <w:color w:val="000000"/>
                <w:position w:val="-2"/>
                <w:sz w:val="24"/>
                <w:szCs w:val="24"/>
              </w:rPr>
              <w:t>/</w:t>
            </w:r>
          </w:p>
        </w:tc>
      </w:tr>
      <w:tr w:rsidR="00A902C0" w:rsidRPr="00370CE1" w:rsidTr="001C2540">
        <w:trPr>
          <w:trHeight w:val="1165"/>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A902C0" w:rsidRPr="0090251D" w:rsidRDefault="00A902C0" w:rsidP="001C2540">
            <w:pPr>
              <w:rPr>
                <w:rFonts w:ascii="Garamond" w:hAnsi="Garamond"/>
                <w:color w:val="000000"/>
                <w:position w:val="-2"/>
                <w:sz w:val="24"/>
                <w:szCs w:val="24"/>
              </w:rPr>
            </w:pPr>
            <w:r w:rsidRPr="0090251D">
              <w:rPr>
                <w:rFonts w:ascii="Garamond" w:hAnsi="Garamond"/>
                <w:color w:val="000000"/>
                <w:position w:val="-2"/>
                <w:sz w:val="24"/>
                <w:szCs w:val="24"/>
              </w:rPr>
              <w:t>Subjekti, katerih zmogljivosti uporablja ponudnik</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A902C0" w:rsidRPr="0090251D" w:rsidRDefault="00A902C0" w:rsidP="001C2540">
            <w:pPr>
              <w:jc w:val="both"/>
              <w:textAlignment w:val="center"/>
              <w:rPr>
                <w:rFonts w:ascii="Garamond" w:hAnsi="Garamond" w:cs="Arial"/>
                <w:color w:val="000000"/>
                <w:position w:val="-2"/>
                <w:sz w:val="24"/>
                <w:szCs w:val="24"/>
              </w:rPr>
            </w:pPr>
            <w:r w:rsidRPr="0090251D">
              <w:rPr>
                <w:rFonts w:ascii="Garamond" w:hAnsi="Garamond" w:cs="Arial"/>
                <w:color w:val="000000"/>
                <w:position w:val="-2"/>
                <w:sz w:val="24"/>
                <w:szCs w:val="24"/>
              </w:rPr>
              <w:t>/</w:t>
            </w:r>
          </w:p>
        </w:tc>
      </w:tr>
    </w:tbl>
    <w:p w:rsidR="00A902C0" w:rsidRDefault="00A902C0" w:rsidP="00A902C0">
      <w:pPr>
        <w:rPr>
          <w:rFonts w:ascii="Garamond" w:hAnsi="Garamond"/>
          <w:sz w:val="24"/>
          <w:szCs w:val="24"/>
        </w:rPr>
      </w:pPr>
    </w:p>
    <w:p w:rsidR="00A902C0" w:rsidRDefault="00A902C0" w:rsidP="00A902C0">
      <w:pPr>
        <w:rPr>
          <w:rFonts w:ascii="Garamond" w:hAnsi="Garamond"/>
          <w:sz w:val="24"/>
          <w:szCs w:val="24"/>
        </w:rPr>
      </w:pPr>
    </w:p>
    <w:tbl>
      <w:tblPr>
        <w:tblW w:w="9300" w:type="dxa"/>
        <w:tblInd w:w="108" w:type="dxa"/>
        <w:tblCellMar>
          <w:left w:w="0" w:type="dxa"/>
          <w:right w:w="0" w:type="dxa"/>
        </w:tblCellMar>
        <w:tblLook w:val="04A0" w:firstRow="1" w:lastRow="0" w:firstColumn="1" w:lastColumn="0" w:noHBand="0" w:noVBand="1"/>
      </w:tblPr>
      <w:tblGrid>
        <w:gridCol w:w="1860"/>
        <w:gridCol w:w="7440"/>
      </w:tblGrid>
      <w:tr w:rsidR="00A902C0" w:rsidTr="001C2540">
        <w:trPr>
          <w:trHeight w:val="711"/>
        </w:trPr>
        <w:tc>
          <w:tcPr>
            <w:tcW w:w="1000" w:type="pct"/>
            <w:tcBorders>
              <w:top w:val="single" w:sz="8" w:space="0" w:color="auto"/>
              <w:left w:val="single" w:sz="8" w:space="0" w:color="auto"/>
              <w:bottom w:val="single" w:sz="8" w:space="0" w:color="000000"/>
              <w:right w:val="single" w:sz="8" w:space="0" w:color="auto"/>
            </w:tcBorders>
            <w:shd w:val="clear" w:color="auto" w:fill="DEEAF6"/>
            <w:tcMar>
              <w:top w:w="135" w:type="dxa"/>
              <w:left w:w="108" w:type="dxa"/>
              <w:bottom w:w="135" w:type="dxa"/>
              <w:right w:w="108" w:type="dxa"/>
            </w:tcMar>
            <w:vAlign w:val="center"/>
          </w:tcPr>
          <w:p w:rsidR="00A902C0" w:rsidRDefault="00A902C0" w:rsidP="001C2540">
            <w:pPr>
              <w:jc w:val="center"/>
              <w:rPr>
                <w:rFonts w:ascii="Garamond" w:hAnsi="Garamond"/>
                <w:b/>
                <w:bCs/>
                <w:position w:val="-2"/>
                <w:sz w:val="24"/>
                <w:szCs w:val="24"/>
              </w:rPr>
            </w:pPr>
            <w:r>
              <w:rPr>
                <w:rFonts w:ascii="Garamond" w:hAnsi="Garamond"/>
                <w:b/>
                <w:bCs/>
                <w:position w:val="-2"/>
                <w:sz w:val="24"/>
                <w:szCs w:val="24"/>
              </w:rPr>
              <w:t>POGOJ 3</w:t>
            </w:r>
          </w:p>
          <w:p w:rsidR="00A902C0" w:rsidRDefault="00A902C0" w:rsidP="001C2540">
            <w:pPr>
              <w:jc w:val="center"/>
              <w:rPr>
                <w:rFonts w:ascii="Garamond" w:hAnsi="Garamond"/>
                <w:b/>
                <w:bCs/>
                <w:position w:val="-2"/>
                <w:sz w:val="24"/>
                <w:szCs w:val="24"/>
              </w:rPr>
            </w:pPr>
          </w:p>
          <w:p w:rsidR="00A902C0" w:rsidRDefault="00A902C0" w:rsidP="001C2540">
            <w:pPr>
              <w:spacing w:after="240"/>
              <w:jc w:val="center"/>
              <w:rPr>
                <w:rFonts w:ascii="Garamond" w:hAnsi="Garamond"/>
                <w:sz w:val="24"/>
                <w:szCs w:val="24"/>
              </w:rPr>
            </w:pPr>
            <w:r>
              <w:rPr>
                <w:rFonts w:ascii="Garamond" w:hAnsi="Garamond"/>
                <w:b/>
                <w:bCs/>
                <w:sz w:val="24"/>
                <w:szCs w:val="24"/>
              </w:rPr>
              <w:t>deseti odstavek 76. člena ZJN-3</w:t>
            </w:r>
          </w:p>
        </w:tc>
        <w:tc>
          <w:tcPr>
            <w:tcW w:w="4000" w:type="pct"/>
            <w:tcBorders>
              <w:top w:val="single" w:sz="8" w:space="0" w:color="auto"/>
              <w:left w:val="nil"/>
              <w:bottom w:val="single" w:sz="8" w:space="0" w:color="auto"/>
              <w:right w:val="single" w:sz="8" w:space="0" w:color="auto"/>
            </w:tcBorders>
            <w:tcMar>
              <w:top w:w="135" w:type="dxa"/>
              <w:left w:w="108" w:type="dxa"/>
              <w:bottom w:w="135" w:type="dxa"/>
              <w:right w:w="108" w:type="dxa"/>
            </w:tcMar>
            <w:vAlign w:val="center"/>
          </w:tcPr>
          <w:p w:rsidR="00A902C0" w:rsidRPr="00961376" w:rsidRDefault="00A902C0" w:rsidP="001C2540">
            <w:pPr>
              <w:pStyle w:val="Telobesedila2"/>
              <w:spacing w:after="0" w:line="240" w:lineRule="auto"/>
              <w:jc w:val="both"/>
              <w:rPr>
                <w:rFonts w:ascii="Garamond" w:hAnsi="Garamond"/>
                <w:sz w:val="24"/>
                <w:szCs w:val="24"/>
                <w:lang w:eastAsia="en-US"/>
              </w:rPr>
            </w:pPr>
            <w:r w:rsidRPr="00961376">
              <w:rPr>
                <w:rFonts w:ascii="Garamond" w:hAnsi="Garamond"/>
                <w:sz w:val="24"/>
                <w:szCs w:val="24"/>
                <w:lang w:eastAsia="en-US"/>
              </w:rPr>
              <w:t>Zagotovljene morajo biti potrebne kadrovske zmogljivosti  za kvalitetno izvedbo celotnega naročila v predvidenem roku, skladno z zahtevami iz razpisne dokumentacije, predpisi in standardi s področja predmeta naročila ter delovnopravno zakonodajo.</w:t>
            </w:r>
          </w:p>
          <w:p w:rsidR="00A902C0" w:rsidRPr="00961376" w:rsidRDefault="00A902C0" w:rsidP="001C2540">
            <w:pPr>
              <w:pStyle w:val="Telobesedila2"/>
              <w:spacing w:after="0" w:line="240" w:lineRule="auto"/>
              <w:jc w:val="both"/>
              <w:rPr>
                <w:rFonts w:ascii="Garamond" w:hAnsi="Garamond"/>
                <w:sz w:val="24"/>
                <w:szCs w:val="24"/>
                <w:lang w:eastAsia="en-US"/>
              </w:rPr>
            </w:pPr>
          </w:p>
          <w:p w:rsidR="00A902C0" w:rsidRPr="00961376" w:rsidRDefault="00A902C0" w:rsidP="001C2540">
            <w:pPr>
              <w:pStyle w:val="Telobesedila2"/>
              <w:spacing w:after="0" w:line="240" w:lineRule="auto"/>
              <w:jc w:val="both"/>
              <w:rPr>
                <w:rFonts w:ascii="Garamond" w:hAnsi="Garamond"/>
                <w:sz w:val="24"/>
                <w:szCs w:val="24"/>
                <w:lang w:eastAsia="en-US"/>
              </w:rPr>
            </w:pPr>
            <w:r w:rsidRPr="00961376">
              <w:rPr>
                <w:rFonts w:ascii="Garamond" w:hAnsi="Garamond"/>
                <w:sz w:val="24"/>
                <w:szCs w:val="24"/>
                <w:lang w:eastAsia="en-US"/>
              </w:rPr>
              <w:t>Ponudnik mora upoštevati obveznosti, ki izhajajo iz predpisov o varnosti in zdravju pri delu.</w:t>
            </w:r>
          </w:p>
          <w:p w:rsidR="00A902C0" w:rsidRPr="00961376" w:rsidRDefault="00A902C0" w:rsidP="001C2540">
            <w:pPr>
              <w:pStyle w:val="Telobesedila2"/>
              <w:spacing w:after="0" w:line="240" w:lineRule="auto"/>
              <w:jc w:val="both"/>
              <w:rPr>
                <w:rFonts w:ascii="Garamond" w:hAnsi="Garamond"/>
                <w:sz w:val="24"/>
                <w:szCs w:val="24"/>
                <w:lang w:eastAsia="en-US"/>
              </w:rPr>
            </w:pPr>
          </w:p>
          <w:p w:rsidR="00A902C0" w:rsidRPr="00961376" w:rsidRDefault="00A902C0" w:rsidP="001C2540">
            <w:pPr>
              <w:pStyle w:val="Telobesedila2"/>
              <w:spacing w:after="0" w:line="240" w:lineRule="auto"/>
              <w:jc w:val="both"/>
              <w:rPr>
                <w:rFonts w:ascii="Garamond" w:hAnsi="Garamond"/>
                <w:sz w:val="24"/>
                <w:szCs w:val="24"/>
                <w:lang w:eastAsia="en-US"/>
              </w:rPr>
            </w:pPr>
            <w:r w:rsidRPr="00961376">
              <w:rPr>
                <w:rFonts w:ascii="Garamond" w:hAnsi="Garamond"/>
                <w:sz w:val="24"/>
                <w:szCs w:val="24"/>
                <w:lang w:eastAsia="en-US"/>
              </w:rPr>
              <w:t xml:space="preserve">Ponudnik mora razpolagati s strokovnim kadrom, ki izpolnjuje pogoje za vodjo del iz 19. člena GZ- 1 in je </w:t>
            </w:r>
            <w:r w:rsidRPr="00961376">
              <w:rPr>
                <w:rFonts w:ascii="Garamond" w:hAnsi="Garamond"/>
                <w:bCs/>
                <w:sz w:val="24"/>
                <w:szCs w:val="24"/>
              </w:rPr>
              <w:t xml:space="preserve">v zadnjih petih (5)  letih pred rokom za oddajo ponudbe </w:t>
            </w:r>
            <w:r w:rsidRPr="00961376">
              <w:rPr>
                <w:rFonts w:ascii="Garamond" w:hAnsi="Garamond"/>
                <w:sz w:val="24"/>
                <w:szCs w:val="24"/>
                <w:lang w:eastAsia="en-US"/>
              </w:rPr>
              <w:t>opravljal funkcijo vodje del pri najmanj:</w:t>
            </w:r>
          </w:p>
          <w:p w:rsidR="00A902C0" w:rsidRPr="00961376" w:rsidRDefault="00A902C0" w:rsidP="001C2540">
            <w:pPr>
              <w:pStyle w:val="Telobesedila2"/>
              <w:spacing w:after="0" w:line="240" w:lineRule="auto"/>
              <w:jc w:val="both"/>
              <w:rPr>
                <w:rFonts w:ascii="Garamond" w:hAnsi="Garamond"/>
                <w:color w:val="C00000"/>
                <w:sz w:val="24"/>
                <w:szCs w:val="24"/>
                <w:lang w:eastAsia="en-US"/>
              </w:rPr>
            </w:pPr>
            <w:bookmarkStart w:id="4" w:name="_Hlk102047279"/>
          </w:p>
          <w:p w:rsidR="00A902C0" w:rsidRPr="00961376" w:rsidRDefault="00A902C0" w:rsidP="001C2540">
            <w:pPr>
              <w:jc w:val="both"/>
              <w:rPr>
                <w:rFonts w:ascii="Garamond" w:hAnsi="Garamond"/>
                <w:sz w:val="24"/>
                <w:szCs w:val="24"/>
              </w:rPr>
            </w:pPr>
            <w:r w:rsidRPr="00961376">
              <w:rPr>
                <w:rFonts w:ascii="Garamond" w:hAnsi="Garamond"/>
                <w:sz w:val="24"/>
                <w:szCs w:val="24"/>
              </w:rPr>
              <w:t xml:space="preserve">-  enem referenčnem delu, ki </w:t>
            </w:r>
            <w:bookmarkStart w:id="5" w:name="_Hlk192678773"/>
            <w:r w:rsidRPr="00961376">
              <w:rPr>
                <w:rFonts w:ascii="Garamond" w:hAnsi="Garamond"/>
                <w:sz w:val="24"/>
                <w:szCs w:val="24"/>
              </w:rPr>
              <w:t xml:space="preserve">zajema izvedbo gradnje (novogradnja, rekonstrukcija, obnova ali prizidava) stavbe, v investicijski vrednosti najmanj </w:t>
            </w:r>
            <w:r w:rsidRPr="00961376">
              <w:rPr>
                <w:rFonts w:ascii="Garamond" w:hAnsi="Garamond"/>
                <w:sz w:val="24"/>
                <w:szCs w:val="24"/>
              </w:rPr>
              <w:t>4</w:t>
            </w:r>
            <w:r w:rsidRPr="00961376">
              <w:rPr>
                <w:rFonts w:ascii="Garamond" w:hAnsi="Garamond"/>
                <w:sz w:val="24"/>
                <w:szCs w:val="24"/>
              </w:rPr>
              <w:t>00.000,00 EUR brez DDV</w:t>
            </w:r>
            <w:bookmarkEnd w:id="4"/>
            <w:r w:rsidRPr="00961376">
              <w:rPr>
                <w:rFonts w:ascii="Garamond" w:hAnsi="Garamond"/>
                <w:sz w:val="24"/>
                <w:szCs w:val="24"/>
              </w:rPr>
              <w:t>.</w:t>
            </w:r>
          </w:p>
          <w:p w:rsidR="00961376" w:rsidRPr="00961376" w:rsidRDefault="00961376" w:rsidP="001C2540">
            <w:pPr>
              <w:jc w:val="both"/>
              <w:rPr>
                <w:rFonts w:ascii="Garamond" w:hAnsi="Garamond"/>
                <w:sz w:val="24"/>
                <w:szCs w:val="24"/>
              </w:rPr>
            </w:pPr>
          </w:p>
          <w:bookmarkEnd w:id="5"/>
          <w:p w:rsidR="00A902C0" w:rsidRPr="00961376" w:rsidRDefault="00A902C0" w:rsidP="001C2540">
            <w:pPr>
              <w:ind w:right="14"/>
              <w:rPr>
                <w:rFonts w:ascii="Garamond" w:hAnsi="Garamond"/>
                <w:sz w:val="24"/>
                <w:szCs w:val="24"/>
              </w:rPr>
            </w:pPr>
            <w:r w:rsidRPr="00961376">
              <w:rPr>
                <w:rFonts w:ascii="Garamond" w:hAnsi="Garamond"/>
                <w:sz w:val="24"/>
                <w:szCs w:val="24"/>
              </w:rPr>
              <w:t xml:space="preserve">Vodja del </w:t>
            </w:r>
            <w:r w:rsidRPr="00961376">
              <w:rPr>
                <w:rFonts w:ascii="Garamond" w:hAnsi="Garamond"/>
                <w:b/>
                <w:bCs/>
                <w:sz w:val="24"/>
                <w:szCs w:val="24"/>
              </w:rPr>
              <w:t xml:space="preserve"> </w:t>
            </w:r>
            <w:r w:rsidRPr="00961376">
              <w:rPr>
                <w:rFonts w:ascii="Garamond" w:hAnsi="Garamond"/>
                <w:sz w:val="24"/>
                <w:szCs w:val="24"/>
              </w:rPr>
              <w:t xml:space="preserve">mora biti na gradbišču </w:t>
            </w:r>
            <w:r w:rsidRPr="00961376">
              <w:rPr>
                <w:rFonts w:ascii="Garamond" w:hAnsi="Garamond" w:cstheme="minorHAnsi"/>
                <w:sz w:val="24"/>
                <w:szCs w:val="24"/>
              </w:rPr>
              <w:t xml:space="preserve">vsak delovni  dan, </w:t>
            </w:r>
            <w:r w:rsidRPr="00961376">
              <w:rPr>
                <w:rFonts w:ascii="Garamond" w:hAnsi="Garamond"/>
                <w:sz w:val="24"/>
                <w:szCs w:val="24"/>
              </w:rPr>
              <w:t xml:space="preserve"> obvezno  mora biti prisoten na vseh koordinacijskih sestankih ter morebitnih drugih sestankih med naročnikom in izvajalcem. </w:t>
            </w:r>
          </w:p>
          <w:p w:rsidR="00A902C0" w:rsidRPr="00961376" w:rsidRDefault="00A902C0" w:rsidP="001C2540">
            <w:pPr>
              <w:pStyle w:val="Telobesedila2"/>
              <w:spacing w:after="0" w:line="240" w:lineRule="auto"/>
              <w:jc w:val="both"/>
              <w:rPr>
                <w:rFonts w:ascii="Garamond" w:hAnsi="Garamond"/>
                <w:sz w:val="24"/>
                <w:szCs w:val="24"/>
                <w:lang w:eastAsia="en-US"/>
              </w:rPr>
            </w:pPr>
          </w:p>
          <w:p w:rsidR="00A902C0" w:rsidRPr="00961376" w:rsidRDefault="00A902C0" w:rsidP="001C2540">
            <w:pPr>
              <w:pStyle w:val="Telobesedila2"/>
              <w:spacing w:after="0" w:line="240" w:lineRule="auto"/>
              <w:rPr>
                <w:rFonts w:ascii="Garamond" w:hAnsi="Garamond"/>
                <w:sz w:val="24"/>
                <w:szCs w:val="24"/>
                <w:lang w:eastAsia="en-US"/>
              </w:rPr>
            </w:pPr>
            <w:r w:rsidRPr="00961376">
              <w:rPr>
                <w:rFonts w:ascii="Garamond" w:hAnsi="Garamond"/>
                <w:sz w:val="24"/>
                <w:szCs w:val="24"/>
                <w:lang w:eastAsia="en-US"/>
              </w:rPr>
              <w:t xml:space="preserve">Če strokovni kader ni zaposlen pri ponudniku/skupnem partnerju/podizvajalcu, mora imeti ponudnik z njegovim delodajalcem sklenjeno </w:t>
            </w:r>
            <w:proofErr w:type="spellStart"/>
            <w:r w:rsidRPr="00961376">
              <w:rPr>
                <w:rFonts w:ascii="Garamond" w:hAnsi="Garamond"/>
                <w:sz w:val="24"/>
                <w:szCs w:val="24"/>
                <w:lang w:eastAsia="en-US"/>
              </w:rPr>
              <w:t>podizvajalsko</w:t>
            </w:r>
            <w:proofErr w:type="spellEnd"/>
            <w:r w:rsidRPr="00961376">
              <w:rPr>
                <w:rFonts w:ascii="Garamond" w:hAnsi="Garamond"/>
                <w:sz w:val="24"/>
                <w:szCs w:val="24"/>
                <w:lang w:eastAsia="en-US"/>
              </w:rPr>
              <w:t xml:space="preserve"> pogodbo. </w:t>
            </w:r>
          </w:p>
          <w:p w:rsidR="00A902C0" w:rsidRPr="00961376" w:rsidRDefault="00A902C0" w:rsidP="001C2540">
            <w:pPr>
              <w:pStyle w:val="Telobesedila2"/>
              <w:spacing w:after="0" w:line="240" w:lineRule="auto"/>
              <w:jc w:val="both"/>
              <w:rPr>
                <w:rFonts w:ascii="Garamond" w:hAnsi="Garamond"/>
                <w:sz w:val="24"/>
                <w:szCs w:val="24"/>
                <w:lang w:eastAsia="en-US"/>
              </w:rPr>
            </w:pPr>
          </w:p>
          <w:p w:rsidR="00A902C0" w:rsidRPr="00961376" w:rsidRDefault="00A902C0" w:rsidP="001C2540">
            <w:pPr>
              <w:pStyle w:val="Telobesedila2"/>
              <w:spacing w:after="0" w:line="240" w:lineRule="auto"/>
              <w:jc w:val="both"/>
              <w:rPr>
                <w:rFonts w:ascii="Garamond" w:hAnsi="Garamond"/>
                <w:sz w:val="24"/>
                <w:szCs w:val="24"/>
                <w:lang w:eastAsia="en-US"/>
              </w:rPr>
            </w:pPr>
            <w:r w:rsidRPr="00961376">
              <w:rPr>
                <w:rFonts w:ascii="Garamond" w:hAnsi="Garamond"/>
                <w:sz w:val="24"/>
                <w:szCs w:val="24"/>
                <w:lang w:eastAsia="en-US"/>
              </w:rPr>
              <w:t xml:space="preserve">Če je strokovni kader samozaposlen, mora imeti ponudnik z njim direktno sklenjeno </w:t>
            </w:r>
            <w:proofErr w:type="spellStart"/>
            <w:r w:rsidRPr="00961376">
              <w:rPr>
                <w:rFonts w:ascii="Garamond" w:hAnsi="Garamond"/>
                <w:sz w:val="24"/>
                <w:szCs w:val="24"/>
                <w:lang w:eastAsia="en-US"/>
              </w:rPr>
              <w:t>podizvajalsko</w:t>
            </w:r>
            <w:proofErr w:type="spellEnd"/>
            <w:r w:rsidRPr="00961376">
              <w:rPr>
                <w:rFonts w:ascii="Garamond" w:hAnsi="Garamond"/>
                <w:sz w:val="24"/>
                <w:szCs w:val="24"/>
                <w:lang w:eastAsia="en-US"/>
              </w:rPr>
              <w:t xml:space="preserve"> pogodbo. </w:t>
            </w:r>
          </w:p>
          <w:p w:rsidR="00A902C0" w:rsidRPr="00961376" w:rsidRDefault="00A902C0" w:rsidP="001C2540">
            <w:pPr>
              <w:pStyle w:val="Telobesedila2"/>
              <w:spacing w:after="0" w:line="240" w:lineRule="auto"/>
              <w:jc w:val="both"/>
              <w:rPr>
                <w:rFonts w:ascii="Garamond" w:hAnsi="Garamond"/>
                <w:sz w:val="24"/>
                <w:szCs w:val="24"/>
                <w:lang w:eastAsia="en-US"/>
              </w:rPr>
            </w:pPr>
          </w:p>
          <w:p w:rsidR="00A902C0" w:rsidRPr="00961376" w:rsidRDefault="00A902C0" w:rsidP="001C2540">
            <w:pPr>
              <w:pStyle w:val="Telobesedila2"/>
              <w:spacing w:after="0" w:line="240" w:lineRule="auto"/>
              <w:jc w:val="both"/>
              <w:rPr>
                <w:rFonts w:ascii="Garamond" w:hAnsi="Garamond"/>
                <w:position w:val="-2"/>
                <w:sz w:val="24"/>
                <w:szCs w:val="24"/>
              </w:rPr>
            </w:pPr>
            <w:r w:rsidRPr="00961376">
              <w:rPr>
                <w:rFonts w:ascii="Garamond" w:hAnsi="Garamond"/>
                <w:sz w:val="24"/>
                <w:szCs w:val="24"/>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902C0" w:rsidTr="001C2540">
        <w:trPr>
          <w:trHeight w:val="397"/>
        </w:trPr>
        <w:tc>
          <w:tcPr>
            <w:tcW w:w="1000"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A902C0" w:rsidRDefault="00A902C0" w:rsidP="001C2540">
            <w:pPr>
              <w:jc w:val="center"/>
              <w:rPr>
                <w:rFonts w:ascii="Garamond" w:hAnsi="Garamond"/>
                <w:sz w:val="24"/>
                <w:szCs w:val="24"/>
              </w:rPr>
            </w:pPr>
            <w:r>
              <w:rPr>
                <w:rFonts w:ascii="Garamond" w:hAnsi="Garamond"/>
                <w:color w:val="000000"/>
                <w:position w:val="-2"/>
                <w:sz w:val="24"/>
                <w:szCs w:val="24"/>
              </w:rPr>
              <w:t>DOKAZILO</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A902C0" w:rsidRPr="00715BEA" w:rsidRDefault="00A902C0" w:rsidP="00A902C0">
            <w:pPr>
              <w:numPr>
                <w:ilvl w:val="0"/>
                <w:numId w:val="2"/>
              </w:numPr>
              <w:ind w:left="360"/>
              <w:jc w:val="both"/>
              <w:rPr>
                <w:rFonts w:ascii="Garamond" w:hAnsi="Garamond"/>
                <w:sz w:val="24"/>
                <w:szCs w:val="24"/>
              </w:rPr>
            </w:pPr>
            <w:r w:rsidRPr="00715BEA">
              <w:rPr>
                <w:rFonts w:ascii="Garamond" w:hAnsi="Garamond"/>
                <w:sz w:val="24"/>
                <w:szCs w:val="24"/>
              </w:rPr>
              <w:t>Izjava ponudnika (OBR-6)</w:t>
            </w:r>
          </w:p>
          <w:p w:rsidR="00A902C0" w:rsidRPr="00715BEA" w:rsidRDefault="00A902C0" w:rsidP="00A902C0">
            <w:pPr>
              <w:numPr>
                <w:ilvl w:val="0"/>
                <w:numId w:val="2"/>
              </w:numPr>
              <w:ind w:left="360"/>
              <w:jc w:val="both"/>
              <w:rPr>
                <w:rFonts w:ascii="Garamond" w:hAnsi="Garamond"/>
                <w:sz w:val="24"/>
                <w:szCs w:val="24"/>
              </w:rPr>
            </w:pPr>
            <w:r w:rsidRPr="00715BEA">
              <w:rPr>
                <w:rFonts w:ascii="Garamond" w:hAnsi="Garamond"/>
                <w:sz w:val="24"/>
                <w:szCs w:val="24"/>
              </w:rPr>
              <w:t>Seznam kadra, ki bo sodeloval pri javnem naročilu</w:t>
            </w:r>
          </w:p>
          <w:p w:rsidR="00A902C0" w:rsidRPr="00715BEA" w:rsidRDefault="00A902C0" w:rsidP="00A902C0">
            <w:pPr>
              <w:numPr>
                <w:ilvl w:val="0"/>
                <w:numId w:val="2"/>
              </w:numPr>
              <w:ind w:left="360"/>
              <w:jc w:val="both"/>
              <w:rPr>
                <w:rFonts w:ascii="Garamond" w:hAnsi="Garamond"/>
                <w:sz w:val="24"/>
                <w:szCs w:val="24"/>
              </w:rPr>
            </w:pPr>
            <w:r w:rsidRPr="00715BEA">
              <w:rPr>
                <w:rFonts w:ascii="Garamond" w:hAnsi="Garamond"/>
                <w:sz w:val="24"/>
                <w:szCs w:val="24"/>
              </w:rPr>
              <w:t>Obrazec – vodja del (OBR6a)</w:t>
            </w:r>
          </w:p>
          <w:p w:rsidR="00A902C0" w:rsidRPr="00715BEA" w:rsidRDefault="00A902C0" w:rsidP="00A902C0">
            <w:pPr>
              <w:numPr>
                <w:ilvl w:val="0"/>
                <w:numId w:val="2"/>
              </w:numPr>
              <w:ind w:left="360"/>
              <w:jc w:val="both"/>
              <w:rPr>
                <w:rFonts w:ascii="Garamond" w:hAnsi="Garamond"/>
                <w:sz w:val="24"/>
                <w:szCs w:val="24"/>
              </w:rPr>
            </w:pPr>
            <w:r w:rsidRPr="00715BEA">
              <w:rPr>
                <w:rFonts w:ascii="Garamond" w:hAnsi="Garamond"/>
                <w:sz w:val="24"/>
                <w:szCs w:val="24"/>
              </w:rPr>
              <w:t>Potrdilo - vodja del (OBR-6b)</w:t>
            </w:r>
          </w:p>
          <w:p w:rsidR="00A902C0" w:rsidRPr="00715BEA" w:rsidRDefault="00A902C0" w:rsidP="00A902C0">
            <w:pPr>
              <w:numPr>
                <w:ilvl w:val="0"/>
                <w:numId w:val="2"/>
              </w:numPr>
              <w:ind w:left="360"/>
              <w:jc w:val="both"/>
              <w:rPr>
                <w:rFonts w:ascii="Garamond" w:hAnsi="Garamond"/>
                <w:sz w:val="24"/>
                <w:szCs w:val="24"/>
              </w:rPr>
            </w:pPr>
            <w:r w:rsidRPr="00715BEA">
              <w:rPr>
                <w:rFonts w:ascii="Garamond" w:hAnsi="Garamond"/>
                <w:sz w:val="24"/>
                <w:szCs w:val="24"/>
              </w:rPr>
              <w:t>dokazila o izpolnjevanju pogojev za vodjo del po 19. členu GZ-1</w:t>
            </w:r>
          </w:p>
          <w:p w:rsidR="00A902C0" w:rsidRPr="00715BEA" w:rsidRDefault="00A902C0" w:rsidP="001C2540">
            <w:pPr>
              <w:ind w:left="360"/>
              <w:jc w:val="both"/>
              <w:rPr>
                <w:rFonts w:ascii="Garamond" w:hAnsi="Garamond"/>
                <w:sz w:val="24"/>
                <w:szCs w:val="24"/>
              </w:rPr>
            </w:pPr>
          </w:p>
        </w:tc>
      </w:tr>
      <w:tr w:rsidR="00A902C0" w:rsidTr="001C2540">
        <w:trPr>
          <w:trHeight w:val="636"/>
        </w:trPr>
        <w:tc>
          <w:tcPr>
            <w:tcW w:w="1000"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A902C0" w:rsidRDefault="00A902C0" w:rsidP="001C2540">
            <w:pPr>
              <w:rPr>
                <w:rFonts w:ascii="Garamond" w:hAnsi="Garamond"/>
                <w:sz w:val="24"/>
                <w:szCs w:val="24"/>
              </w:rPr>
            </w:pPr>
            <w:r>
              <w:rPr>
                <w:rFonts w:ascii="Garamond" w:hAnsi="Garamond"/>
                <w:color w:val="000000"/>
                <w:position w:val="-2"/>
                <w:sz w:val="24"/>
                <w:szCs w:val="24"/>
              </w:rPr>
              <w:t>Partnerji v skupni ponudbi</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A902C0" w:rsidRDefault="00A902C0" w:rsidP="001C2540">
            <w:pPr>
              <w:jc w:val="both"/>
              <w:textAlignment w:val="center"/>
              <w:rPr>
                <w:rFonts w:ascii="Garamond" w:hAnsi="Garamond"/>
                <w:sz w:val="24"/>
                <w:szCs w:val="24"/>
              </w:rPr>
            </w:pPr>
            <w:r w:rsidRPr="00370CE1">
              <w:rPr>
                <w:rFonts w:ascii="Garamond" w:hAnsi="Garamond" w:cs="Arial"/>
                <w:color w:val="000000"/>
                <w:position w:val="-2"/>
                <w:sz w:val="24"/>
                <w:szCs w:val="24"/>
              </w:rPr>
              <w:t>kumulativno izpolnjevanje pogoja</w:t>
            </w:r>
          </w:p>
        </w:tc>
      </w:tr>
      <w:tr w:rsidR="00A902C0" w:rsidTr="001C2540">
        <w:trPr>
          <w:trHeight w:val="393"/>
        </w:trPr>
        <w:tc>
          <w:tcPr>
            <w:tcW w:w="1000" w:type="pct"/>
            <w:tcBorders>
              <w:top w:val="nil"/>
              <w:left w:val="single" w:sz="8" w:space="0" w:color="auto"/>
              <w:bottom w:val="single" w:sz="8" w:space="0" w:color="auto"/>
              <w:right w:val="single" w:sz="8" w:space="0" w:color="auto"/>
            </w:tcBorders>
            <w:tcMar>
              <w:top w:w="135" w:type="dxa"/>
              <w:left w:w="108" w:type="dxa"/>
              <w:bottom w:w="135" w:type="dxa"/>
              <w:right w:w="108" w:type="dxa"/>
            </w:tcMar>
            <w:vAlign w:val="center"/>
            <w:hideMark/>
          </w:tcPr>
          <w:p w:rsidR="00A902C0" w:rsidRDefault="00A902C0" w:rsidP="001C2540">
            <w:pPr>
              <w:jc w:val="center"/>
              <w:rPr>
                <w:rFonts w:ascii="Garamond" w:hAnsi="Garamond"/>
                <w:sz w:val="24"/>
                <w:szCs w:val="24"/>
              </w:rPr>
            </w:pPr>
            <w:r>
              <w:rPr>
                <w:rFonts w:ascii="Garamond" w:hAnsi="Garamond"/>
                <w:color w:val="000000"/>
                <w:position w:val="-2"/>
                <w:sz w:val="24"/>
                <w:szCs w:val="24"/>
              </w:rPr>
              <w:t>Podizvajalci</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A902C0" w:rsidRDefault="00A902C0" w:rsidP="001C2540">
            <w:pPr>
              <w:jc w:val="both"/>
              <w:textAlignment w:val="center"/>
              <w:rPr>
                <w:rFonts w:ascii="Garamond" w:hAnsi="Garamond"/>
                <w:sz w:val="24"/>
                <w:szCs w:val="24"/>
              </w:rPr>
            </w:pPr>
            <w:r>
              <w:rPr>
                <w:rFonts w:ascii="Garamond" w:hAnsi="Garamond"/>
                <w:sz w:val="24"/>
                <w:szCs w:val="24"/>
              </w:rPr>
              <w:t>/</w:t>
            </w:r>
          </w:p>
        </w:tc>
      </w:tr>
      <w:tr w:rsidR="00A902C0" w:rsidRPr="00370CE1" w:rsidTr="001C2540">
        <w:trPr>
          <w:trHeight w:val="1249"/>
        </w:trPr>
        <w:tc>
          <w:tcPr>
            <w:tcW w:w="1000" w:type="pct"/>
            <w:tcBorders>
              <w:top w:val="nil"/>
              <w:left w:val="single" w:sz="8" w:space="0" w:color="auto"/>
              <w:bottom w:val="single" w:sz="8" w:space="0" w:color="auto"/>
              <w:right w:val="single" w:sz="8" w:space="0" w:color="auto"/>
            </w:tcBorders>
            <w:tcMar>
              <w:top w:w="135" w:type="dxa"/>
              <w:left w:w="108" w:type="dxa"/>
              <w:bottom w:w="135" w:type="dxa"/>
              <w:right w:w="108" w:type="dxa"/>
            </w:tcMar>
            <w:vAlign w:val="center"/>
            <w:hideMark/>
          </w:tcPr>
          <w:p w:rsidR="00A902C0" w:rsidRPr="0090251D" w:rsidRDefault="00A902C0" w:rsidP="001C2540">
            <w:pPr>
              <w:jc w:val="center"/>
              <w:rPr>
                <w:rFonts w:ascii="Garamond" w:hAnsi="Garamond"/>
                <w:color w:val="000000"/>
                <w:position w:val="-2"/>
                <w:sz w:val="24"/>
                <w:szCs w:val="24"/>
              </w:rPr>
            </w:pPr>
            <w:r w:rsidRPr="0090251D">
              <w:rPr>
                <w:rFonts w:ascii="Garamond" w:hAnsi="Garamond"/>
                <w:color w:val="000000"/>
                <w:position w:val="-2"/>
                <w:sz w:val="24"/>
                <w:szCs w:val="24"/>
              </w:rPr>
              <w:t>Subjekti, katerih zmogljivosti uporablja ponudnik</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A902C0" w:rsidRPr="0090251D" w:rsidRDefault="00A902C0" w:rsidP="001C2540">
            <w:pPr>
              <w:jc w:val="both"/>
              <w:textAlignment w:val="center"/>
              <w:rPr>
                <w:rFonts w:ascii="Garamond" w:hAnsi="Garamond"/>
                <w:sz w:val="24"/>
                <w:szCs w:val="24"/>
              </w:rPr>
            </w:pPr>
            <w:r>
              <w:rPr>
                <w:rFonts w:ascii="Garamond" w:hAnsi="Garamond"/>
                <w:sz w:val="24"/>
                <w:szCs w:val="24"/>
              </w:rPr>
              <w:t>/</w:t>
            </w:r>
          </w:p>
        </w:tc>
      </w:tr>
    </w:tbl>
    <w:p w:rsidR="00A902C0" w:rsidRDefault="00A902C0" w:rsidP="00A902C0">
      <w:pPr>
        <w:jc w:val="both"/>
        <w:rPr>
          <w:rFonts w:ascii="Garamond" w:hAnsi="Garamond"/>
          <w:sz w:val="24"/>
          <w:szCs w:val="24"/>
        </w:rPr>
      </w:pPr>
    </w:p>
    <w:p w:rsidR="00A902C0" w:rsidRPr="0006445B" w:rsidRDefault="0006445B" w:rsidP="0006445B">
      <w:pPr>
        <w:jc w:val="center"/>
        <w:rPr>
          <w:rFonts w:ascii="Garamond" w:hAnsi="Garamond"/>
          <w:b/>
          <w:sz w:val="24"/>
          <w:szCs w:val="24"/>
        </w:rPr>
      </w:pPr>
      <w:r w:rsidRPr="0006445B">
        <w:rPr>
          <w:rFonts w:ascii="Garamond" w:hAnsi="Garamond"/>
          <w:b/>
          <w:sz w:val="24"/>
          <w:szCs w:val="24"/>
        </w:rPr>
        <w:t>III.</w:t>
      </w:r>
    </w:p>
    <w:p w:rsidR="0006445B" w:rsidRDefault="0006445B" w:rsidP="00A902C0">
      <w:pPr>
        <w:jc w:val="both"/>
        <w:rPr>
          <w:rFonts w:ascii="Garamond" w:hAnsi="Garamond"/>
          <w:sz w:val="24"/>
          <w:szCs w:val="24"/>
        </w:rPr>
      </w:pPr>
    </w:p>
    <w:p w:rsidR="0006445B" w:rsidRDefault="0006445B" w:rsidP="00A902C0">
      <w:pPr>
        <w:jc w:val="both"/>
        <w:rPr>
          <w:rFonts w:ascii="Garamond" w:hAnsi="Garamond"/>
          <w:sz w:val="24"/>
          <w:szCs w:val="24"/>
        </w:rPr>
      </w:pPr>
      <w:r>
        <w:rPr>
          <w:rFonts w:ascii="Garamond" w:hAnsi="Garamond"/>
          <w:sz w:val="24"/>
          <w:szCs w:val="24"/>
        </w:rPr>
        <w:t>V ponudbeni dokumentaciji se spreminjata OBR-5 (Izjava o referencah) in OBR-6 (Izjava o tehničnih in kadrovskih zmogljivosti). Nova obrazca sta sestavni del teh sprememb.</w:t>
      </w:r>
    </w:p>
    <w:p w:rsidR="00961376" w:rsidRPr="007F7854" w:rsidRDefault="00961376" w:rsidP="00A902C0">
      <w:pPr>
        <w:jc w:val="both"/>
        <w:rPr>
          <w:rFonts w:ascii="Garamond" w:hAnsi="Garamond"/>
          <w:sz w:val="24"/>
          <w:szCs w:val="24"/>
        </w:rPr>
      </w:pPr>
    </w:p>
    <w:p w:rsidR="009668FF" w:rsidRPr="007F7854" w:rsidRDefault="009668FF" w:rsidP="004B4928">
      <w:pPr>
        <w:pStyle w:val="Glava"/>
        <w:tabs>
          <w:tab w:val="clear" w:pos="4536"/>
          <w:tab w:val="clear" w:pos="9072"/>
        </w:tabs>
        <w:rPr>
          <w:rFonts w:ascii="Garamond" w:hAnsi="Garamond"/>
          <w:szCs w:val="24"/>
        </w:rPr>
      </w:pPr>
      <w:bookmarkStart w:id="6" w:name="_GoBack"/>
      <w:bookmarkEnd w:id="6"/>
    </w:p>
    <w:p w:rsidR="00895897" w:rsidRPr="00370CE1" w:rsidRDefault="00895897" w:rsidP="00895897">
      <w:pPr>
        <w:rPr>
          <w:rFonts w:ascii="Garamond" w:hAnsi="Garamond"/>
          <w:sz w:val="24"/>
          <w:szCs w:val="24"/>
        </w:rPr>
      </w:pPr>
      <w:r>
        <w:rPr>
          <w:rFonts w:ascii="Garamond" w:hAnsi="Garamond"/>
          <w:sz w:val="24"/>
          <w:szCs w:val="24"/>
        </w:rPr>
        <w:t xml:space="preserve">                                                                                           </w:t>
      </w:r>
      <w:r w:rsidRPr="00370CE1">
        <w:rPr>
          <w:rFonts w:ascii="Garamond" w:hAnsi="Garamond"/>
          <w:sz w:val="24"/>
          <w:szCs w:val="24"/>
        </w:rPr>
        <w:t xml:space="preserve">     ŽUPANJA OBČINE KOZJE</w:t>
      </w:r>
    </w:p>
    <w:p w:rsidR="00895897" w:rsidRDefault="00895897" w:rsidP="00895897">
      <w:pPr>
        <w:rPr>
          <w:rFonts w:ascii="Garamond" w:hAnsi="Garamond"/>
          <w:sz w:val="24"/>
          <w:szCs w:val="24"/>
        </w:rPr>
      </w:pPr>
      <w:r w:rsidRPr="00370CE1">
        <w:rPr>
          <w:rFonts w:ascii="Garamond" w:hAnsi="Garamond"/>
          <w:sz w:val="24"/>
          <w:szCs w:val="24"/>
        </w:rPr>
        <w:t xml:space="preserve">                                                                                      </w:t>
      </w:r>
      <w:r>
        <w:rPr>
          <w:rFonts w:ascii="Garamond" w:hAnsi="Garamond"/>
          <w:sz w:val="24"/>
          <w:szCs w:val="24"/>
        </w:rPr>
        <w:t xml:space="preserve">  </w:t>
      </w:r>
      <w:proofErr w:type="spellStart"/>
      <w:r w:rsidRPr="00370CE1">
        <w:rPr>
          <w:rFonts w:ascii="Garamond" w:hAnsi="Garamond"/>
          <w:sz w:val="24"/>
          <w:szCs w:val="24"/>
        </w:rPr>
        <w:t>Milenca</w:t>
      </w:r>
      <w:proofErr w:type="spellEnd"/>
      <w:r w:rsidRPr="00370CE1">
        <w:rPr>
          <w:rFonts w:ascii="Garamond" w:hAnsi="Garamond"/>
          <w:sz w:val="24"/>
          <w:szCs w:val="24"/>
        </w:rPr>
        <w:t xml:space="preserve"> Krajnc, univ.</w:t>
      </w:r>
      <w:r>
        <w:rPr>
          <w:rFonts w:ascii="Garamond" w:hAnsi="Garamond"/>
          <w:sz w:val="24"/>
          <w:szCs w:val="24"/>
        </w:rPr>
        <w:t xml:space="preserve"> </w:t>
      </w:r>
      <w:r w:rsidRPr="00370CE1">
        <w:rPr>
          <w:rFonts w:ascii="Garamond" w:hAnsi="Garamond"/>
          <w:sz w:val="24"/>
          <w:szCs w:val="24"/>
        </w:rPr>
        <w:t>dipl.</w:t>
      </w:r>
      <w:r>
        <w:rPr>
          <w:rFonts w:ascii="Garamond" w:hAnsi="Garamond"/>
          <w:sz w:val="24"/>
          <w:szCs w:val="24"/>
        </w:rPr>
        <w:t xml:space="preserve"> </w:t>
      </w:r>
      <w:r w:rsidRPr="00370CE1">
        <w:rPr>
          <w:rFonts w:ascii="Garamond" w:hAnsi="Garamond"/>
          <w:sz w:val="24"/>
          <w:szCs w:val="24"/>
        </w:rPr>
        <w:t>inž.</w:t>
      </w:r>
      <w:r>
        <w:rPr>
          <w:rFonts w:ascii="Garamond" w:hAnsi="Garamond"/>
          <w:sz w:val="24"/>
          <w:szCs w:val="24"/>
        </w:rPr>
        <w:t xml:space="preserve"> </w:t>
      </w:r>
      <w:r w:rsidRPr="00370CE1">
        <w:rPr>
          <w:rFonts w:ascii="Garamond" w:hAnsi="Garamond"/>
          <w:sz w:val="24"/>
          <w:szCs w:val="24"/>
        </w:rPr>
        <w:t>kmet.</w:t>
      </w:r>
      <w:r w:rsidR="0029530F">
        <w:rPr>
          <w:rFonts w:ascii="Garamond" w:hAnsi="Garamond"/>
          <w:sz w:val="24"/>
          <w:szCs w:val="24"/>
        </w:rPr>
        <w:t xml:space="preserve">, </w:t>
      </w:r>
      <w:proofErr w:type="spellStart"/>
      <w:r w:rsidR="0029530F">
        <w:rPr>
          <w:rFonts w:ascii="Garamond" w:hAnsi="Garamond"/>
          <w:sz w:val="24"/>
          <w:szCs w:val="24"/>
        </w:rPr>
        <w:t>l.r</w:t>
      </w:r>
      <w:proofErr w:type="spellEnd"/>
      <w:r w:rsidR="0029530F">
        <w:rPr>
          <w:rFonts w:ascii="Garamond" w:hAnsi="Garamond"/>
          <w:sz w:val="24"/>
          <w:szCs w:val="24"/>
        </w:rPr>
        <w:t>.</w:t>
      </w:r>
    </w:p>
    <w:p w:rsidR="00895897" w:rsidRPr="00370CE1" w:rsidRDefault="00895897" w:rsidP="00895897">
      <w:pPr>
        <w:rPr>
          <w:rFonts w:ascii="Garamond" w:hAnsi="Garamond"/>
          <w:sz w:val="24"/>
          <w:szCs w:val="24"/>
        </w:rPr>
      </w:pPr>
    </w:p>
    <w:p w:rsidR="009668FF" w:rsidRDefault="009668FF" w:rsidP="004B4928">
      <w:pPr>
        <w:pStyle w:val="Glava"/>
        <w:tabs>
          <w:tab w:val="clear" w:pos="4536"/>
          <w:tab w:val="clear" w:pos="9072"/>
        </w:tabs>
        <w:rPr>
          <w:rFonts w:ascii="Garamond" w:hAnsi="Garamond"/>
          <w:szCs w:val="24"/>
        </w:rPr>
      </w:pPr>
    </w:p>
    <w:p w:rsidR="0006445B" w:rsidRDefault="0006445B" w:rsidP="004B4928">
      <w:pPr>
        <w:pStyle w:val="Glava"/>
        <w:tabs>
          <w:tab w:val="clear" w:pos="4536"/>
          <w:tab w:val="clear" w:pos="9072"/>
        </w:tabs>
        <w:rPr>
          <w:rFonts w:ascii="Garamond" w:hAnsi="Garamond"/>
          <w:szCs w:val="24"/>
        </w:rPr>
      </w:pPr>
    </w:p>
    <w:p w:rsidR="0006445B" w:rsidRDefault="0006445B" w:rsidP="004B4928">
      <w:pPr>
        <w:pStyle w:val="Glava"/>
        <w:tabs>
          <w:tab w:val="clear" w:pos="4536"/>
          <w:tab w:val="clear" w:pos="9072"/>
        </w:tabs>
        <w:rPr>
          <w:rFonts w:ascii="Garamond" w:hAnsi="Garamond"/>
          <w:szCs w:val="24"/>
        </w:rPr>
      </w:pPr>
    </w:p>
    <w:p w:rsidR="0006445B" w:rsidRDefault="0006445B" w:rsidP="004B4928">
      <w:pPr>
        <w:pStyle w:val="Glava"/>
        <w:tabs>
          <w:tab w:val="clear" w:pos="4536"/>
          <w:tab w:val="clear" w:pos="9072"/>
        </w:tabs>
        <w:rPr>
          <w:rFonts w:ascii="Garamond" w:hAnsi="Garamond"/>
          <w:szCs w:val="24"/>
        </w:rPr>
      </w:pPr>
    </w:p>
    <w:p w:rsidR="0006445B" w:rsidRDefault="0006445B" w:rsidP="004B4928">
      <w:pPr>
        <w:pStyle w:val="Glava"/>
        <w:tabs>
          <w:tab w:val="clear" w:pos="4536"/>
          <w:tab w:val="clear" w:pos="9072"/>
        </w:tabs>
        <w:rPr>
          <w:rFonts w:ascii="Garamond" w:hAnsi="Garamond"/>
          <w:szCs w:val="24"/>
        </w:rPr>
      </w:pPr>
    </w:p>
    <w:p w:rsidR="0006445B" w:rsidRDefault="0006445B" w:rsidP="004B4928">
      <w:pPr>
        <w:pStyle w:val="Glava"/>
        <w:tabs>
          <w:tab w:val="clear" w:pos="4536"/>
          <w:tab w:val="clear" w:pos="9072"/>
        </w:tabs>
        <w:rPr>
          <w:rFonts w:ascii="Garamond" w:hAnsi="Garamond"/>
          <w:szCs w:val="24"/>
        </w:rPr>
      </w:pPr>
    </w:p>
    <w:p w:rsidR="0006445B" w:rsidRDefault="0006445B" w:rsidP="004B4928">
      <w:pPr>
        <w:pStyle w:val="Glava"/>
        <w:tabs>
          <w:tab w:val="clear" w:pos="4536"/>
          <w:tab w:val="clear" w:pos="9072"/>
        </w:tabs>
        <w:rPr>
          <w:rFonts w:ascii="Garamond" w:hAnsi="Garamond"/>
          <w:szCs w:val="24"/>
        </w:rPr>
      </w:pPr>
    </w:p>
    <w:p w:rsidR="0006445B" w:rsidRDefault="0006445B" w:rsidP="004B4928">
      <w:pPr>
        <w:pStyle w:val="Glava"/>
        <w:tabs>
          <w:tab w:val="clear" w:pos="4536"/>
          <w:tab w:val="clear" w:pos="9072"/>
        </w:tabs>
        <w:rPr>
          <w:rFonts w:ascii="Garamond" w:hAnsi="Garamond"/>
          <w:szCs w:val="24"/>
        </w:rPr>
      </w:pPr>
      <w:r>
        <w:rPr>
          <w:rFonts w:ascii="Garamond" w:hAnsi="Garamond"/>
          <w:szCs w:val="24"/>
        </w:rPr>
        <w:t>Priloga:</w:t>
      </w:r>
    </w:p>
    <w:p w:rsidR="0006445B" w:rsidRDefault="0006445B" w:rsidP="0006445B">
      <w:pPr>
        <w:pStyle w:val="Glava"/>
        <w:numPr>
          <w:ilvl w:val="0"/>
          <w:numId w:val="3"/>
        </w:numPr>
        <w:tabs>
          <w:tab w:val="clear" w:pos="4536"/>
          <w:tab w:val="clear" w:pos="9072"/>
        </w:tabs>
        <w:rPr>
          <w:rFonts w:ascii="Garamond" w:hAnsi="Garamond"/>
          <w:szCs w:val="24"/>
        </w:rPr>
      </w:pPr>
      <w:r>
        <w:rPr>
          <w:rFonts w:ascii="Garamond" w:hAnsi="Garamond"/>
          <w:szCs w:val="24"/>
        </w:rPr>
        <w:t>OBR-5</w:t>
      </w:r>
    </w:p>
    <w:p w:rsidR="0006445B" w:rsidRPr="007F7854" w:rsidRDefault="0006445B" w:rsidP="0006445B">
      <w:pPr>
        <w:pStyle w:val="Glava"/>
        <w:numPr>
          <w:ilvl w:val="0"/>
          <w:numId w:val="3"/>
        </w:numPr>
        <w:tabs>
          <w:tab w:val="clear" w:pos="4536"/>
          <w:tab w:val="clear" w:pos="9072"/>
        </w:tabs>
        <w:rPr>
          <w:rFonts w:ascii="Garamond" w:hAnsi="Garamond"/>
          <w:szCs w:val="24"/>
        </w:rPr>
      </w:pPr>
      <w:r>
        <w:rPr>
          <w:rFonts w:ascii="Garamond" w:hAnsi="Garamond"/>
          <w:szCs w:val="24"/>
        </w:rPr>
        <w:t>OBR-6</w:t>
      </w:r>
    </w:p>
    <w:sectPr w:rsidR="0006445B" w:rsidRPr="007F7854" w:rsidSect="00AC12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0475C2"/>
    <w:multiLevelType w:val="hybridMultilevel"/>
    <w:tmpl w:val="AF0617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B503C8E"/>
    <w:multiLevelType w:val="multilevel"/>
    <w:tmpl w:val="5EB6D3B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2148"/>
        </w:tabs>
        <w:ind w:left="2148" w:hanging="360"/>
      </w:pPr>
      <w:rPr>
        <w:rFonts w:ascii="Symbol" w:hAnsi="Symbol" w:hint="default"/>
      </w:r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2" w15:restartNumberingAfterBreak="0">
    <w:nsid w:val="710D58D1"/>
    <w:multiLevelType w:val="hybridMultilevel"/>
    <w:tmpl w:val="15F82714"/>
    <w:lvl w:ilvl="0" w:tplc="82C8D490">
      <w:start w:val="3"/>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928"/>
    <w:rsid w:val="0006445B"/>
    <w:rsid w:val="000F7EDF"/>
    <w:rsid w:val="00186E7C"/>
    <w:rsid w:val="0029530F"/>
    <w:rsid w:val="002C665F"/>
    <w:rsid w:val="002F79F6"/>
    <w:rsid w:val="00427FBC"/>
    <w:rsid w:val="004B4928"/>
    <w:rsid w:val="004C702A"/>
    <w:rsid w:val="004F4E6C"/>
    <w:rsid w:val="006636BA"/>
    <w:rsid w:val="006C705B"/>
    <w:rsid w:val="007248C2"/>
    <w:rsid w:val="007B196D"/>
    <w:rsid w:val="007F7854"/>
    <w:rsid w:val="008347D0"/>
    <w:rsid w:val="00895897"/>
    <w:rsid w:val="00897C20"/>
    <w:rsid w:val="008A3A75"/>
    <w:rsid w:val="008B2A7E"/>
    <w:rsid w:val="00961376"/>
    <w:rsid w:val="009668FF"/>
    <w:rsid w:val="009F7235"/>
    <w:rsid w:val="00A902C0"/>
    <w:rsid w:val="00AC1274"/>
    <w:rsid w:val="00B25495"/>
    <w:rsid w:val="00D22983"/>
    <w:rsid w:val="00DD405F"/>
    <w:rsid w:val="00F36638"/>
    <w:rsid w:val="00FB20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A57F678"/>
  <w15:docId w15:val="{49A320A6-81CC-47E4-92B7-39E79EB12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4B4928"/>
    <w:rPr>
      <w:rFonts w:ascii="Times New Roman" w:eastAsia="Times New Roman" w:hAnsi="Times New Roman" w:cs="Times New Roman"/>
      <w:sz w:val="20"/>
      <w:szCs w:val="20"/>
      <w:lang w:eastAsia="sl-SI"/>
    </w:rPr>
  </w:style>
  <w:style w:type="paragraph" w:styleId="Naslov1">
    <w:name w:val="heading 1"/>
    <w:basedOn w:val="Navaden"/>
    <w:next w:val="Navaden"/>
    <w:link w:val="Naslov1Znak"/>
    <w:uiPriority w:val="9"/>
    <w:qFormat/>
    <w:rsid w:val="004B49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qFormat/>
    <w:rsid w:val="004B4928"/>
    <w:pPr>
      <w:keepNext/>
      <w:outlineLvl w:val="1"/>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Znak Znak Znak Znak Znak,Glava Znak Znak Znak Znak,Glava Znak Znak Znak Znak Znak,Glava Znak Znak Znak,Glava Znak Znak Znak Znak Znak Znak Znak Znak Znak Znak Znak Znak Znak Zn Znak,E-PVO-glava"/>
    <w:basedOn w:val="Navaden"/>
    <w:link w:val="GlavaZnak"/>
    <w:uiPriority w:val="99"/>
    <w:rsid w:val="004B4928"/>
    <w:pPr>
      <w:tabs>
        <w:tab w:val="center" w:pos="4536"/>
        <w:tab w:val="right" w:pos="9072"/>
      </w:tabs>
    </w:pPr>
    <w:rPr>
      <w:sz w:val="24"/>
    </w:rPr>
  </w:style>
  <w:style w:type="character" w:customStyle="1" w:styleId="GlavaZnak">
    <w:name w:val="Glava Znak"/>
    <w:aliases w:val="Glava - napis Znak Znak Znak Znak Znak Znak,Glava Znak Znak Znak Znak Znak1,Glava Znak Znak Znak Znak Znak Znak,Glava Znak Znak Znak Znak1,Glava Znak Znak Znak Znak Znak Znak Znak Znak Znak Znak Znak Znak Znak Zn Znak Znak"/>
    <w:basedOn w:val="Privzetapisavaodstavka"/>
    <w:link w:val="Glava"/>
    <w:uiPriority w:val="99"/>
    <w:rsid w:val="004B4928"/>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rsid w:val="004B4928"/>
    <w:rPr>
      <w:rFonts w:ascii="Times New Roman" w:eastAsia="Times New Roman" w:hAnsi="Times New Roman" w:cs="Times New Roman"/>
      <w:b/>
      <w:sz w:val="24"/>
      <w:szCs w:val="20"/>
      <w:lang w:eastAsia="sl-SI"/>
    </w:rPr>
  </w:style>
  <w:style w:type="character" w:styleId="Hiperpovezava">
    <w:name w:val="Hyperlink"/>
    <w:basedOn w:val="Privzetapisavaodstavka"/>
    <w:uiPriority w:val="99"/>
    <w:semiHidden/>
    <w:rsid w:val="004B4928"/>
    <w:rPr>
      <w:color w:val="0000FF"/>
      <w:u w:val="single"/>
    </w:rPr>
  </w:style>
  <w:style w:type="paragraph" w:styleId="Telobesedila">
    <w:name w:val="Body Text"/>
    <w:basedOn w:val="Navaden"/>
    <w:link w:val="TelobesedilaZnak"/>
    <w:rsid w:val="004B4928"/>
    <w:pPr>
      <w:tabs>
        <w:tab w:val="left" w:pos="426"/>
        <w:tab w:val="left" w:pos="2880"/>
      </w:tabs>
      <w:jc w:val="center"/>
    </w:pPr>
    <w:rPr>
      <w:rFonts w:ascii="Arial Narrow" w:hAnsi="Arial Narrow"/>
      <w:b/>
      <w:sz w:val="28"/>
    </w:rPr>
  </w:style>
  <w:style w:type="character" w:customStyle="1" w:styleId="TelobesedilaZnak">
    <w:name w:val="Telo besedila Znak"/>
    <w:basedOn w:val="Privzetapisavaodstavka"/>
    <w:link w:val="Telobesedila"/>
    <w:rsid w:val="004B4928"/>
    <w:rPr>
      <w:rFonts w:ascii="Arial Narrow" w:eastAsia="Times New Roman" w:hAnsi="Arial Narrow" w:cs="Times New Roman"/>
      <w:b/>
      <w:sz w:val="28"/>
      <w:szCs w:val="20"/>
      <w:lang w:eastAsia="sl-SI"/>
    </w:rPr>
  </w:style>
  <w:style w:type="paragraph" w:styleId="Naslov">
    <w:name w:val="Title"/>
    <w:basedOn w:val="Navaden"/>
    <w:link w:val="NaslovZnak"/>
    <w:qFormat/>
    <w:rsid w:val="004B4928"/>
    <w:pPr>
      <w:jc w:val="center"/>
    </w:pPr>
    <w:rPr>
      <w:b/>
      <w:sz w:val="28"/>
    </w:rPr>
  </w:style>
  <w:style w:type="character" w:customStyle="1" w:styleId="NaslovZnak">
    <w:name w:val="Naslov Znak"/>
    <w:basedOn w:val="Privzetapisavaodstavka"/>
    <w:link w:val="Naslov"/>
    <w:rsid w:val="004B4928"/>
    <w:rPr>
      <w:rFonts w:ascii="Times New Roman" w:eastAsia="Times New Roman" w:hAnsi="Times New Roman" w:cs="Times New Roman"/>
      <w:b/>
      <w:sz w:val="28"/>
      <w:szCs w:val="20"/>
    </w:rPr>
  </w:style>
  <w:style w:type="character" w:customStyle="1" w:styleId="Naslov1Znak">
    <w:name w:val="Naslov 1 Znak"/>
    <w:basedOn w:val="Privzetapisavaodstavka"/>
    <w:link w:val="Naslov1"/>
    <w:rsid w:val="004B4928"/>
    <w:rPr>
      <w:rFonts w:asciiTheme="majorHAnsi" w:eastAsiaTheme="majorEastAsia" w:hAnsiTheme="majorHAnsi" w:cstheme="majorBidi"/>
      <w:b/>
      <w:bCs/>
      <w:color w:val="365F91" w:themeColor="accent1" w:themeShade="BF"/>
      <w:sz w:val="28"/>
      <w:szCs w:val="28"/>
      <w:lang w:eastAsia="sl-SI"/>
    </w:rPr>
  </w:style>
  <w:style w:type="character" w:styleId="Krepko">
    <w:name w:val="Strong"/>
    <w:basedOn w:val="Privzetapisavaodstavka"/>
    <w:uiPriority w:val="22"/>
    <w:qFormat/>
    <w:rsid w:val="004B4928"/>
    <w:rPr>
      <w:b/>
      <w:bCs/>
    </w:rPr>
  </w:style>
  <w:style w:type="paragraph" w:customStyle="1" w:styleId="NavadenTimesNewRoman">
    <w:name w:val="Navaden Times New Roman"/>
    <w:basedOn w:val="Navaden"/>
    <w:rsid w:val="007248C2"/>
    <w:pPr>
      <w:widowControl w:val="0"/>
    </w:pPr>
    <w:rPr>
      <w:rFonts w:ascii="Arial" w:hAnsi="Arial"/>
      <w:sz w:val="22"/>
    </w:rPr>
  </w:style>
  <w:style w:type="paragraph" w:styleId="Telobesedila-zamik">
    <w:name w:val="Body Text Indent"/>
    <w:basedOn w:val="Navaden"/>
    <w:link w:val="Telobesedila-zamikZnak"/>
    <w:uiPriority w:val="99"/>
    <w:semiHidden/>
    <w:unhideWhenUsed/>
    <w:rsid w:val="00A902C0"/>
    <w:pPr>
      <w:spacing w:after="120"/>
      <w:ind w:left="283"/>
    </w:pPr>
  </w:style>
  <w:style w:type="character" w:customStyle="1" w:styleId="Telobesedila-zamikZnak">
    <w:name w:val="Telo besedila - zamik Znak"/>
    <w:basedOn w:val="Privzetapisavaodstavka"/>
    <w:link w:val="Telobesedila-zamik"/>
    <w:uiPriority w:val="99"/>
    <w:semiHidden/>
    <w:rsid w:val="00A902C0"/>
    <w:rPr>
      <w:rFonts w:ascii="Times New Roman" w:eastAsia="Times New Roman" w:hAnsi="Times New Roman" w:cs="Times New Roman"/>
      <w:sz w:val="20"/>
      <w:szCs w:val="20"/>
      <w:lang w:eastAsia="sl-SI"/>
    </w:rPr>
  </w:style>
  <w:style w:type="paragraph" w:styleId="Telobesedila2">
    <w:name w:val="Body Text 2"/>
    <w:basedOn w:val="Navaden"/>
    <w:link w:val="Telobesedila2Znak"/>
    <w:uiPriority w:val="99"/>
    <w:semiHidden/>
    <w:unhideWhenUsed/>
    <w:rsid w:val="00A902C0"/>
    <w:pPr>
      <w:spacing w:after="120" w:line="480" w:lineRule="auto"/>
    </w:pPr>
  </w:style>
  <w:style w:type="character" w:customStyle="1" w:styleId="Telobesedila2Znak">
    <w:name w:val="Telo besedila 2 Znak"/>
    <w:basedOn w:val="Privzetapisavaodstavka"/>
    <w:link w:val="Telobesedila2"/>
    <w:uiPriority w:val="99"/>
    <w:semiHidden/>
    <w:rsid w:val="00A902C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29530F"/>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9530F"/>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zje.si" TargetMode="External"/><Relationship Id="rId3" Type="http://schemas.openxmlformats.org/officeDocument/2006/relationships/settings" Target="settings.xml"/><Relationship Id="rId7" Type="http://schemas.openxmlformats.org/officeDocument/2006/relationships/hyperlink" Target="mailto:obcina.kozje@siol.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768</Words>
  <Characters>4380</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dc:creator>
  <cp:lastModifiedBy>Andreja Reher</cp:lastModifiedBy>
  <cp:revision>10</cp:revision>
  <cp:lastPrinted>2025-03-19T10:15:00Z</cp:lastPrinted>
  <dcterms:created xsi:type="dcterms:W3CDTF">2023-01-16T08:08:00Z</dcterms:created>
  <dcterms:modified xsi:type="dcterms:W3CDTF">2025-03-19T10:18:00Z</dcterms:modified>
</cp:coreProperties>
</file>